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097C" w14:textId="493338B2" w:rsidR="00042637" w:rsidRPr="006C18AF" w:rsidRDefault="00D630DD" w:rsidP="00A7758D">
      <w:pPr>
        <w:pStyle w:val="Overskrift1"/>
        <w:rPr>
          <w:szCs w:val="18"/>
          <w:lang w:val="en-US"/>
        </w:rPr>
      </w:pPr>
      <w:r w:rsidRPr="006C18AF">
        <w:rPr>
          <w:noProof/>
          <w:lang w:val="en-US"/>
        </w:rPr>
        <w:pict w14:anchorId="3A540461">
          <v:shapetype id="_x0000_t202" coordsize="21600,21600" o:spt="202" path="m,l,21600r21600,l21600,xe">
            <v:stroke joinstyle="miter"/>
            <v:path gradientshapeok="t" o:connecttype="rect"/>
          </v:shapetype>
          <v:shape id="_x0000_s2050" type="#_x0000_t202" style="position:absolute;margin-left:446.5pt;margin-top:124.75pt;width:148.8pt;height:251pt;z-index:251659264;mso-position-horizontal-relative:page;mso-position-vertical-relative:page" stroked="f">
            <v:textbox style="mso-next-textbox:#_x0000_s2050" inset="5mm,0,10mm,0">
              <w:txbxContent>
                <w:p w14:paraId="4513C854" w14:textId="77777777" w:rsidR="00D630DD" w:rsidRDefault="00D630DD" w:rsidP="001E41DA">
                  <w:pPr>
                    <w:pStyle w:val="Template-Adresse"/>
                  </w:pPr>
                  <w:r>
                    <w:t xml:space="preserve">Dato: </w:t>
                  </w:r>
                  <w:r w:rsidRPr="00053A2F">
                    <w:t>02-02-2022</w:t>
                  </w:r>
                </w:p>
                <w:p w14:paraId="22F913F0" w14:textId="77777777" w:rsidR="00D630DD" w:rsidRDefault="00D630DD" w:rsidP="001E41DA">
                  <w:pPr>
                    <w:pStyle w:val="Template-Adresse"/>
                  </w:pPr>
                  <w:r>
                    <w:t xml:space="preserve">Sags ID: </w:t>
                  </w:r>
                  <w:r w:rsidRPr="00701E5D">
                    <w:t>449196</w:t>
                  </w:r>
                </w:p>
                <w:p w14:paraId="487E945C" w14:textId="77777777" w:rsidR="00D630DD" w:rsidRDefault="00D630DD" w:rsidP="001E41DA">
                  <w:pPr>
                    <w:pStyle w:val="Template-Adresse"/>
                  </w:pPr>
                </w:p>
                <w:p w14:paraId="3B0E73C6" w14:textId="77777777" w:rsidR="00D630DD" w:rsidRPr="00244D70" w:rsidRDefault="00D630DD" w:rsidP="001E41DA">
                  <w:pPr>
                    <w:pStyle w:val="Template-Virksomhedsnavn"/>
                  </w:pPr>
                  <w:r w:rsidRPr="00CF104F">
                    <w:t>Lolland</w:t>
                  </w:r>
                  <w:r>
                    <w:t xml:space="preserve"> Kommune</w:t>
                  </w:r>
                </w:p>
                <w:p w14:paraId="347C516A" w14:textId="77777777" w:rsidR="00D630DD" w:rsidRDefault="00D630DD" w:rsidP="001E41DA">
                  <w:pPr>
                    <w:pStyle w:val="Template-Adresse"/>
                  </w:pPr>
                  <w:r w:rsidRPr="00D553F7">
                    <w:t>Kommunale Havne</w:t>
                  </w:r>
                </w:p>
                <w:p w14:paraId="204C2B39" w14:textId="77777777" w:rsidR="00D630DD" w:rsidRDefault="00D630DD" w:rsidP="001E41DA">
                  <w:pPr>
                    <w:pStyle w:val="Template-Adresse"/>
                  </w:pPr>
                </w:p>
                <w:p w14:paraId="2522E9C6" w14:textId="77777777" w:rsidR="00D630DD" w:rsidRPr="00684B69" w:rsidRDefault="00D630DD" w:rsidP="001E41DA">
                  <w:pPr>
                    <w:pStyle w:val="Template-Virksomhedsnavn"/>
                  </w:pPr>
                  <w:r>
                    <w:t>Postadresse</w:t>
                  </w:r>
                </w:p>
                <w:p w14:paraId="476F1005" w14:textId="77777777" w:rsidR="00D630DD" w:rsidRDefault="00D630DD" w:rsidP="001E41DA">
                  <w:pPr>
                    <w:pStyle w:val="Template-Adresse"/>
                  </w:pPr>
                  <w:r>
                    <w:t>Nakskov Havn</w:t>
                  </w:r>
                </w:p>
                <w:p w14:paraId="0AC66769" w14:textId="77777777" w:rsidR="00D630DD" w:rsidRDefault="00D630DD" w:rsidP="001E41DA">
                  <w:pPr>
                    <w:pStyle w:val="Template-Adresse"/>
                  </w:pPr>
                  <w:r>
                    <w:t>Stensøvej 1</w:t>
                  </w:r>
                </w:p>
                <w:p w14:paraId="7879E794" w14:textId="77777777" w:rsidR="00D630DD" w:rsidRDefault="00D630DD" w:rsidP="001E41DA">
                  <w:pPr>
                    <w:pStyle w:val="Template-Adresse"/>
                  </w:pPr>
                  <w:r>
                    <w:t>4900 Nakskov</w:t>
                  </w:r>
                </w:p>
                <w:p w14:paraId="77B6210F" w14:textId="77777777" w:rsidR="00D630DD" w:rsidRPr="00684B69" w:rsidRDefault="00D630DD" w:rsidP="001E41DA">
                  <w:pPr>
                    <w:pStyle w:val="Template-Adresse"/>
                  </w:pPr>
                </w:p>
                <w:p w14:paraId="211F25E0" w14:textId="77777777" w:rsidR="00D630DD" w:rsidRPr="000159D2" w:rsidRDefault="00D630DD" w:rsidP="001E41DA">
                  <w:pPr>
                    <w:pStyle w:val="Template-Adresse"/>
                    <w:rPr>
                      <w:lang w:val="en-US"/>
                    </w:rPr>
                  </w:pPr>
                  <w:r w:rsidRPr="000159D2">
                    <w:rPr>
                      <w:lang w:val="en-US"/>
                    </w:rPr>
                    <w:t xml:space="preserve">Tlf.: 54 67 </w:t>
                  </w:r>
                  <w:r>
                    <w:rPr>
                      <w:lang w:val="en-US"/>
                    </w:rPr>
                    <w:t>73</w:t>
                  </w:r>
                  <w:r w:rsidRPr="000159D2">
                    <w:rPr>
                      <w:lang w:val="en-US"/>
                    </w:rPr>
                    <w:t xml:space="preserve"> </w:t>
                  </w:r>
                  <w:r>
                    <w:rPr>
                      <w:lang w:val="en-US"/>
                    </w:rPr>
                    <w:t>32</w:t>
                  </w:r>
                </w:p>
                <w:p w14:paraId="42FCCBBB" w14:textId="77777777" w:rsidR="00D630DD" w:rsidRPr="000159D2" w:rsidRDefault="00D630DD" w:rsidP="001E41DA">
                  <w:pPr>
                    <w:pStyle w:val="Template-Adresse"/>
                    <w:rPr>
                      <w:lang w:val="en-US"/>
                    </w:rPr>
                  </w:pPr>
                </w:p>
                <w:p w14:paraId="7720981A" w14:textId="77777777" w:rsidR="00D630DD" w:rsidRPr="00A64E59" w:rsidRDefault="00D630DD" w:rsidP="001E41DA">
                  <w:pPr>
                    <w:pStyle w:val="Template-Adresse"/>
                    <w:rPr>
                      <w:lang w:val="en-US"/>
                    </w:rPr>
                  </w:pPr>
                  <w:r>
                    <w:rPr>
                      <w:lang w:val="en-US"/>
                    </w:rPr>
                    <w:t>havne</w:t>
                  </w:r>
                  <w:r w:rsidRPr="00A64E59">
                    <w:rPr>
                      <w:lang w:val="en-US"/>
                    </w:rPr>
                    <w:t xml:space="preserve">@lolland.dk </w:t>
                  </w:r>
                </w:p>
                <w:p w14:paraId="38780F1D" w14:textId="77777777" w:rsidR="00D630DD" w:rsidRPr="00A64E59" w:rsidRDefault="00D630DD" w:rsidP="001E41DA">
                  <w:pPr>
                    <w:pStyle w:val="Template-Adresse"/>
                    <w:rPr>
                      <w:lang w:val="en-US"/>
                    </w:rPr>
                  </w:pPr>
                  <w:r w:rsidRPr="00A64E59">
                    <w:rPr>
                      <w:lang w:val="en-US"/>
                    </w:rPr>
                    <w:t>www.</w:t>
                  </w:r>
                  <w:r>
                    <w:rPr>
                      <w:lang w:val="en-US"/>
                    </w:rPr>
                    <w:t>nakskovhavn</w:t>
                  </w:r>
                  <w:r w:rsidRPr="00A64E59">
                    <w:rPr>
                      <w:lang w:val="en-US"/>
                    </w:rPr>
                    <w:t>.dk</w:t>
                  </w:r>
                </w:p>
                <w:p w14:paraId="70E89423" w14:textId="77777777" w:rsidR="00D630DD" w:rsidRPr="00A64E59" w:rsidRDefault="00D630DD" w:rsidP="001E41DA">
                  <w:pPr>
                    <w:pStyle w:val="Template-Adresse"/>
                    <w:rPr>
                      <w:lang w:val="en-US"/>
                    </w:rPr>
                  </w:pPr>
                </w:p>
                <w:p w14:paraId="2588034B" w14:textId="77777777" w:rsidR="00D630DD" w:rsidRDefault="00D630DD" w:rsidP="001E41DA">
                  <w:pPr>
                    <w:pStyle w:val="Template-Virksomhedsnavn"/>
                  </w:pPr>
                  <w:r>
                    <w:t>Kontaktperson</w:t>
                  </w:r>
                </w:p>
                <w:p w14:paraId="6DF32265" w14:textId="77777777" w:rsidR="00D630DD" w:rsidRDefault="00D630DD" w:rsidP="00591C69">
                  <w:pPr>
                    <w:pStyle w:val="Template-Adresse"/>
                  </w:pPr>
                  <w:r w:rsidRPr="00591C69">
                    <w:t>Tummas Juul</w:t>
                  </w:r>
                </w:p>
                <w:p w14:paraId="237B67D7" w14:textId="77777777" w:rsidR="00D630DD" w:rsidRPr="004830FE" w:rsidRDefault="00D630DD" w:rsidP="00591C69">
                  <w:pPr>
                    <w:pStyle w:val="Template-Adresse"/>
                  </w:pPr>
                  <w:r w:rsidRPr="004830FE">
                    <w:t>Kommunale Havne</w:t>
                  </w:r>
                </w:p>
                <w:p w14:paraId="504B735A" w14:textId="77777777" w:rsidR="00D630DD" w:rsidRPr="001D21F2" w:rsidRDefault="00D630DD" w:rsidP="001E41DA">
                  <w:pPr>
                    <w:pStyle w:val="Template-Adresse"/>
                    <w:rPr>
                      <w:szCs w:val="16"/>
                    </w:rPr>
                  </w:pPr>
                </w:p>
                <w:p w14:paraId="79953223" w14:textId="77777777" w:rsidR="00D630DD" w:rsidRPr="001D21F2" w:rsidRDefault="00D630DD" w:rsidP="00DD79F5">
                  <w:pPr>
                    <w:pStyle w:val="Template-Adresse"/>
                    <w:rPr>
                      <w:szCs w:val="16"/>
                    </w:rPr>
                  </w:pPr>
                  <w:r w:rsidRPr="00E0132D">
                    <w:t>tuju@lolland.dk</w:t>
                  </w:r>
                </w:p>
                <w:p w14:paraId="6BB15EE0" w14:textId="77777777" w:rsidR="00D630DD" w:rsidRDefault="00D630DD" w:rsidP="001E41DA">
                  <w:pPr>
                    <w:rPr>
                      <w:sz w:val="16"/>
                      <w:szCs w:val="16"/>
                    </w:rPr>
                  </w:pPr>
                  <w:r w:rsidRPr="00CB0AF5">
                    <w:rPr>
                      <w:sz w:val="16"/>
                      <w:szCs w:val="16"/>
                    </w:rPr>
                    <w:t>Tlf.:</w:t>
                  </w:r>
                  <w:r>
                    <w:rPr>
                      <w:sz w:val="16"/>
                      <w:szCs w:val="16"/>
                    </w:rPr>
                    <w:t xml:space="preserve"> </w:t>
                  </w:r>
                  <w:r w:rsidRPr="002B64D2">
                    <w:rPr>
                      <w:sz w:val="16"/>
                      <w:szCs w:val="16"/>
                    </w:rPr>
                    <w:t>54677331</w:t>
                  </w:r>
                  <w:r w:rsidRPr="002B64D2">
                    <w:t xml:space="preserve"> </w:t>
                  </w:r>
                </w:p>
              </w:txbxContent>
            </v:textbox>
            <w10:wrap type="square" anchorx="page" anchory="page"/>
          </v:shape>
        </w:pict>
      </w:r>
      <w:r w:rsidR="00042637" w:rsidRPr="006C18AF">
        <w:rPr>
          <w:lang w:val="en-US"/>
        </w:rPr>
        <w:t>LEASE OF AN AREA OF LAND</w:t>
      </w:r>
      <w:r w:rsidR="00042637" w:rsidRPr="006C18AF">
        <w:rPr>
          <w:szCs w:val="18"/>
          <w:lang w:val="en-US"/>
        </w:rPr>
        <w:t xml:space="preserve"> </w:t>
      </w:r>
    </w:p>
    <w:p w14:paraId="70CCAA72" w14:textId="77777777" w:rsidR="00042637" w:rsidRPr="006C18AF" w:rsidRDefault="00042637" w:rsidP="00042637">
      <w:pPr>
        <w:rPr>
          <w:rFonts w:cs="Lucida Sans Unicode"/>
          <w:lang w:val="en-US"/>
        </w:rPr>
      </w:pPr>
    </w:p>
    <w:p w14:paraId="76B3C356" w14:textId="77777777" w:rsidR="00042637" w:rsidRPr="006C18AF" w:rsidRDefault="00042637" w:rsidP="00042637">
      <w:pPr>
        <w:widowControl w:val="0"/>
        <w:rPr>
          <w:rFonts w:cs="Lucida Sans Unicode"/>
          <w:lang w:val="en-US"/>
        </w:rPr>
      </w:pPr>
      <w:r w:rsidRPr="006C18AF">
        <w:rPr>
          <w:rFonts w:cs="Lucida Sans Unicode"/>
          <w:lang w:val="en-US"/>
        </w:rPr>
        <w:t>The following lease (the “Lease”) has been entered into between:</w:t>
      </w:r>
    </w:p>
    <w:p w14:paraId="32A8B548"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b/>
          <w:sz w:val="20"/>
          <w:szCs w:val="20"/>
          <w:lang w:val="en-US"/>
        </w:rPr>
      </w:pPr>
      <w:bookmarkStart w:id="0" w:name="_Ref324761387"/>
    </w:p>
    <w:p w14:paraId="0D3F62FA"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b/>
          <w:sz w:val="20"/>
          <w:szCs w:val="20"/>
          <w:highlight w:val="lightGray"/>
          <w:lang w:val="en-US"/>
        </w:rPr>
      </w:pPr>
      <w:r w:rsidRPr="006C18AF">
        <w:rPr>
          <w:rFonts w:cs="Lucida Sans Unicode"/>
          <w:b/>
          <w:bCs/>
          <w:sz w:val="20"/>
          <w:szCs w:val="20"/>
          <w:highlight w:val="lightGray"/>
          <w:lang w:val="en-US"/>
        </w:rPr>
        <w:t>[Name of the port]</w:t>
      </w:r>
    </w:p>
    <w:p w14:paraId="53C4BFCD"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highlight w:val="lightGray"/>
          <w:lang w:val="en-US"/>
        </w:rPr>
      </w:pPr>
      <w:r w:rsidRPr="006C18AF">
        <w:rPr>
          <w:rFonts w:cs="Lucida Sans Unicode"/>
          <w:sz w:val="20"/>
          <w:szCs w:val="20"/>
          <w:highlight w:val="lightGray"/>
          <w:lang w:val="en-US"/>
        </w:rPr>
        <w:t>[Address]</w:t>
      </w:r>
    </w:p>
    <w:p w14:paraId="3DFEF10B"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highlight w:val="lightGray"/>
          <w:lang w:val="en-US"/>
        </w:rPr>
      </w:pPr>
      <w:r w:rsidRPr="006C18AF">
        <w:rPr>
          <w:rFonts w:cs="Lucida Sans Unicode"/>
          <w:sz w:val="20"/>
          <w:szCs w:val="20"/>
          <w:highlight w:val="lightGray"/>
          <w:lang w:val="en-US"/>
        </w:rPr>
        <w:t>[Address]</w:t>
      </w:r>
    </w:p>
    <w:p w14:paraId="7871F71A"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highlight w:val="lightGray"/>
          <w:lang w:val="en-US"/>
        </w:rPr>
      </w:pPr>
      <w:r w:rsidRPr="006C18AF">
        <w:rPr>
          <w:rFonts w:cs="Lucida Sans Unicode"/>
          <w:sz w:val="20"/>
          <w:szCs w:val="20"/>
          <w:highlight w:val="lightGray"/>
          <w:lang w:val="en-US"/>
        </w:rPr>
        <w:t>Company reg. (CVR) no. [xxxxxxxx]</w:t>
      </w:r>
    </w:p>
    <w:p w14:paraId="4721A4EB"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r w:rsidRPr="006C18AF">
        <w:rPr>
          <w:rFonts w:cs="Lucida Sans Unicode"/>
          <w:sz w:val="20"/>
          <w:szCs w:val="20"/>
          <w:highlight w:val="lightGray"/>
          <w:lang w:val="en-US"/>
        </w:rPr>
        <w:t>[Email address]</w:t>
      </w:r>
    </w:p>
    <w:p w14:paraId="70C0AA9A"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r w:rsidRPr="006C18AF">
        <w:rPr>
          <w:rFonts w:cs="Lucida Sans Unicode"/>
          <w:sz w:val="20"/>
          <w:szCs w:val="20"/>
          <w:lang w:val="en-US"/>
        </w:rPr>
        <w:t>(the “Lessor”)</w:t>
      </w:r>
    </w:p>
    <w:p w14:paraId="2A5DD0FB"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p>
    <w:p w14:paraId="6C26EA8C"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r w:rsidRPr="006C18AF">
        <w:rPr>
          <w:rFonts w:cs="Lucida Sans Unicode"/>
          <w:sz w:val="20"/>
          <w:szCs w:val="20"/>
          <w:lang w:val="en-US"/>
        </w:rPr>
        <w:t>and</w:t>
      </w:r>
    </w:p>
    <w:p w14:paraId="2C00F3FF"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p>
    <w:p w14:paraId="3B9D5049"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b/>
          <w:sz w:val="20"/>
          <w:szCs w:val="20"/>
          <w:highlight w:val="lightGray"/>
          <w:lang w:val="en-US"/>
        </w:rPr>
      </w:pPr>
      <w:r w:rsidRPr="006C18AF">
        <w:rPr>
          <w:rFonts w:cs="Lucida Sans Unicode"/>
          <w:b/>
          <w:bCs/>
          <w:sz w:val="20"/>
          <w:szCs w:val="20"/>
          <w:highlight w:val="lightGray"/>
          <w:lang w:val="en-US"/>
        </w:rPr>
        <w:t>[Lessee’s name]</w:t>
      </w:r>
    </w:p>
    <w:p w14:paraId="1D1DC169"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highlight w:val="lightGray"/>
          <w:lang w:val="en-US"/>
        </w:rPr>
      </w:pPr>
      <w:r w:rsidRPr="006C18AF">
        <w:rPr>
          <w:rFonts w:cs="Lucida Sans Unicode"/>
          <w:sz w:val="20"/>
          <w:szCs w:val="20"/>
          <w:highlight w:val="lightGray"/>
          <w:lang w:val="en-US"/>
        </w:rPr>
        <w:t>[Address]</w:t>
      </w:r>
    </w:p>
    <w:p w14:paraId="19919829"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highlight w:val="lightGray"/>
          <w:lang w:val="en-US"/>
        </w:rPr>
      </w:pPr>
      <w:r w:rsidRPr="006C18AF">
        <w:rPr>
          <w:rFonts w:cs="Lucida Sans Unicode"/>
          <w:sz w:val="20"/>
          <w:szCs w:val="20"/>
          <w:highlight w:val="lightGray"/>
          <w:lang w:val="en-US"/>
        </w:rPr>
        <w:t>[Address]</w:t>
      </w:r>
    </w:p>
    <w:p w14:paraId="01872D86"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r w:rsidRPr="006C18AF">
        <w:rPr>
          <w:rFonts w:cs="Lucida Sans Unicode"/>
          <w:sz w:val="20"/>
          <w:szCs w:val="20"/>
          <w:highlight w:val="lightGray"/>
          <w:lang w:val="en-US"/>
        </w:rPr>
        <w:t>Company reg. (CVR) no. [xxxxxxxx]</w:t>
      </w:r>
    </w:p>
    <w:p w14:paraId="39EA0BE0"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highlight w:val="lightGray"/>
          <w:lang w:val="en-US"/>
        </w:rPr>
      </w:pPr>
      <w:r w:rsidRPr="006C18AF">
        <w:rPr>
          <w:rFonts w:cs="Lucida Sans Unicode"/>
          <w:sz w:val="20"/>
          <w:szCs w:val="20"/>
          <w:highlight w:val="lightGray"/>
          <w:lang w:val="en-US"/>
        </w:rPr>
        <w:t>[Email address]</w:t>
      </w:r>
    </w:p>
    <w:p w14:paraId="62D671EE" w14:textId="77777777" w:rsidR="00042637" w:rsidRPr="006C18AF" w:rsidRDefault="00042637" w:rsidP="00042637">
      <w:pPr>
        <w:pStyle w:val="Opstillingmed1"/>
        <w:widowControl w:val="0"/>
        <w:numPr>
          <w:ilvl w:val="0"/>
          <w:numId w:val="0"/>
        </w:numPr>
        <w:tabs>
          <w:tab w:val="left" w:pos="1304"/>
        </w:tabs>
        <w:spacing w:line="240" w:lineRule="auto"/>
        <w:ind w:left="992" w:hanging="992"/>
        <w:rPr>
          <w:rFonts w:cs="Lucida Sans Unicode"/>
          <w:sz w:val="20"/>
          <w:szCs w:val="20"/>
          <w:lang w:val="en-US"/>
        </w:rPr>
      </w:pPr>
      <w:r w:rsidRPr="006C18AF">
        <w:rPr>
          <w:rFonts w:cs="Lucida Sans Unicode"/>
          <w:sz w:val="20"/>
          <w:szCs w:val="20"/>
          <w:lang w:val="en-US"/>
        </w:rPr>
        <w:t xml:space="preserve"> (the “Lessee”)</w:t>
      </w:r>
    </w:p>
    <w:bookmarkEnd w:id="0"/>
    <w:p w14:paraId="57DDAFCB" w14:textId="77777777" w:rsidR="00042637" w:rsidRPr="006C18AF" w:rsidRDefault="00042637" w:rsidP="00042637">
      <w:pPr>
        <w:widowControl w:val="0"/>
        <w:rPr>
          <w:rFonts w:cs="Lucida Sans Unicode"/>
          <w:lang w:val="en-US"/>
        </w:rPr>
      </w:pPr>
    </w:p>
    <w:p w14:paraId="6EADF402" w14:textId="40AC2C75" w:rsidR="00042637" w:rsidRPr="006C18AF" w:rsidRDefault="00042637" w:rsidP="00931BBC">
      <w:pPr>
        <w:pStyle w:val="Overskrift2"/>
        <w:numPr>
          <w:ilvl w:val="0"/>
          <w:numId w:val="16"/>
        </w:numPr>
        <w:rPr>
          <w:lang w:val="en-US"/>
        </w:rPr>
      </w:pPr>
      <w:bookmarkStart w:id="1" w:name="_Toc440022101"/>
      <w:bookmarkStart w:id="2" w:name="_Toc177885295"/>
      <w:bookmarkStart w:id="3" w:name="_Toc177877095"/>
      <w:bookmarkStart w:id="4" w:name="_Toc177805044"/>
      <w:r w:rsidRPr="006C18AF">
        <w:rPr>
          <w:lang w:val="en-US"/>
        </w:rPr>
        <w:t>The leased area</w:t>
      </w:r>
      <w:bookmarkEnd w:id="1"/>
      <w:bookmarkEnd w:id="2"/>
      <w:bookmarkEnd w:id="3"/>
      <w:bookmarkEnd w:id="4"/>
    </w:p>
    <w:p w14:paraId="43CFBCA1" w14:textId="68139301" w:rsidR="00042637" w:rsidRPr="00931BBC" w:rsidRDefault="00042637" w:rsidP="00DA2A29">
      <w:pPr>
        <w:pStyle w:val="Opstilling-talellerbogst"/>
        <w:numPr>
          <w:ilvl w:val="1"/>
          <w:numId w:val="16"/>
        </w:numPr>
        <w:rPr>
          <w:rFonts w:cs="Lucida Sans Unicode"/>
          <w:lang w:val="en-US"/>
        </w:rPr>
      </w:pPr>
      <w:bookmarkStart w:id="5" w:name="_Ref192403346"/>
      <w:bookmarkStart w:id="6" w:name="_Ref21522160"/>
      <w:bookmarkStart w:id="7" w:name="_Ref22041407"/>
      <w:r w:rsidRPr="00931BBC">
        <w:rPr>
          <w:rFonts w:cs="Lucida Sans Unicode"/>
          <w:lang w:val="en-US"/>
        </w:rPr>
        <w:t xml:space="preserve">The leased area is situated at </w:t>
      </w:r>
      <w:bookmarkEnd w:id="5"/>
      <w:bookmarkEnd w:id="6"/>
      <w:r w:rsidR="000D2337">
        <w:rPr>
          <w:rFonts w:cs="Lucida Sans Unicode"/>
          <w:i/>
          <w:iCs/>
          <w:lang w:val="en-GB"/>
        </w:rPr>
        <w:t>[</w:t>
      </w:r>
      <w:r w:rsidR="000D2337">
        <w:rPr>
          <w:rFonts w:cs="Lucida Sans Unicode"/>
          <w:i/>
          <w:iCs/>
          <w:highlight w:val="lightGray"/>
          <w:lang w:val="en-GB"/>
        </w:rPr>
        <w:t>address], [title no.]</w:t>
      </w:r>
      <w:r w:rsidRPr="00931BBC">
        <w:rPr>
          <w:rFonts w:cs="Lucida Sans Unicode"/>
          <w:i/>
          <w:iCs/>
          <w:lang w:val="en-US"/>
        </w:rPr>
        <w:t>,</w:t>
      </w:r>
      <w:r w:rsidRPr="00931BBC">
        <w:rPr>
          <w:rFonts w:cs="Lucida Sans Unicode"/>
          <w:lang w:val="en-US"/>
        </w:rPr>
        <w:t xml:space="preserve"> and covers approximately </w:t>
      </w:r>
      <w:r w:rsidRPr="00931BBC">
        <w:rPr>
          <w:rFonts w:cs="Lucida Sans Unicode"/>
          <w:i/>
          <w:iCs/>
          <w:highlight w:val="lightGray"/>
          <w:lang w:val="en-US"/>
        </w:rPr>
        <w:t>[quantity]</w:t>
      </w:r>
      <w:r w:rsidRPr="00931BBC">
        <w:rPr>
          <w:rFonts w:cs="Lucida Sans Unicode"/>
          <w:lang w:val="en-US"/>
        </w:rPr>
        <w:t xml:space="preserve"> m</w:t>
      </w:r>
      <w:r w:rsidRPr="00931BBC">
        <w:rPr>
          <w:rFonts w:cs="Lucida Sans Unicode"/>
          <w:vertAlign w:val="superscript"/>
          <w:lang w:val="en-US"/>
        </w:rPr>
        <w:t>2</w:t>
      </w:r>
      <w:r w:rsidRPr="00931BBC">
        <w:rPr>
          <w:rFonts w:cs="Lucida Sans Unicode"/>
          <w:lang w:val="en-US"/>
        </w:rPr>
        <w:t xml:space="preserve"> (“the Leased Area”). The Leased Area is shown on the drawing in </w:t>
      </w:r>
      <w:r w:rsidRPr="00931BBC">
        <w:rPr>
          <w:rFonts w:cs="Lucida Sans Unicode"/>
          <w:u w:val="single"/>
          <w:lang w:val="en-US"/>
        </w:rPr>
        <w:t xml:space="preserve">Appendix </w:t>
      </w:r>
      <w:r w:rsidRPr="00931BBC">
        <w:rPr>
          <w:lang w:val="en-US"/>
        </w:rPr>
        <w:fldChar w:fldCharType="begin"/>
      </w:r>
      <w:r w:rsidRPr="00931BBC">
        <w:rPr>
          <w:rFonts w:cs="Lucida Sans Unicode"/>
          <w:u w:val="single"/>
          <w:lang w:val="en-US"/>
        </w:rPr>
        <w:instrText xml:space="preserve"> REF _Ref21522160 \r \h  \* MERGEFORMAT </w:instrText>
      </w:r>
      <w:r w:rsidRPr="006C18AF">
        <w:rPr>
          <w:lang w:val="en-US"/>
        </w:rPr>
      </w:r>
      <w:r w:rsidRPr="00931BBC">
        <w:rPr>
          <w:lang w:val="en-US"/>
        </w:rPr>
        <w:fldChar w:fldCharType="separate"/>
      </w:r>
      <w:r w:rsidRPr="00931BBC">
        <w:rPr>
          <w:rFonts w:cs="Lucida Sans Unicode"/>
          <w:u w:val="single"/>
          <w:lang w:val="en-US"/>
        </w:rPr>
        <w:t>1.1</w:t>
      </w:r>
      <w:r w:rsidRPr="00931BBC">
        <w:rPr>
          <w:lang w:val="en-US"/>
        </w:rPr>
        <w:fldChar w:fldCharType="end"/>
      </w:r>
      <w:r w:rsidRPr="00931BBC">
        <w:rPr>
          <w:rFonts w:cs="Lucida Sans Unicode"/>
          <w:lang w:val="en-US"/>
        </w:rPr>
        <w:t>.</w:t>
      </w:r>
      <w:bookmarkEnd w:id="7"/>
      <w:r w:rsidR="00931BBC">
        <w:rPr>
          <w:rFonts w:cs="Lucida Sans Unicode"/>
          <w:lang w:val="en-US"/>
        </w:rPr>
        <w:br/>
      </w:r>
    </w:p>
    <w:p w14:paraId="561A6436" w14:textId="7AFF43AA" w:rsidR="00042637" w:rsidRPr="00931BBC" w:rsidRDefault="00042637" w:rsidP="00D43646">
      <w:pPr>
        <w:pStyle w:val="Opstilling-talellerbogst"/>
        <w:numPr>
          <w:ilvl w:val="1"/>
          <w:numId w:val="16"/>
        </w:numPr>
        <w:rPr>
          <w:rFonts w:cs="Lucida Sans Unicode"/>
          <w:lang w:val="en-US"/>
        </w:rPr>
      </w:pPr>
      <w:r w:rsidRPr="00931BBC">
        <w:rPr>
          <w:rFonts w:cs="Lucida Sans Unicode"/>
          <w:lang w:val="en-US"/>
        </w:rPr>
        <w:t xml:space="preserve">The condition of the Leased Area on the date of commencement will be documented in photographs to be taken jointly by the parties and attached to the Lease in </w:t>
      </w:r>
      <w:r w:rsidRPr="00931BBC">
        <w:rPr>
          <w:rFonts w:cs="Lucida Sans Unicode"/>
          <w:u w:val="single"/>
          <w:lang w:val="en-US"/>
        </w:rPr>
        <w:t>Appendix 1.2</w:t>
      </w:r>
      <w:r w:rsidRPr="00931BBC">
        <w:rPr>
          <w:rFonts w:cs="Lucida Sans Unicode"/>
          <w:lang w:val="en-US"/>
        </w:rPr>
        <w:t>.</w:t>
      </w:r>
      <w:r w:rsidR="00577267">
        <w:rPr>
          <w:rFonts w:cs="Lucida Sans Unicode"/>
          <w:lang w:val="en-US"/>
        </w:rPr>
        <w:br/>
      </w:r>
    </w:p>
    <w:p w14:paraId="405FC76D" w14:textId="0D05679B" w:rsidR="00042637" w:rsidRPr="00577267" w:rsidRDefault="00042637" w:rsidP="00AE334F">
      <w:pPr>
        <w:pStyle w:val="Opstilling-talellerbogst"/>
        <w:numPr>
          <w:ilvl w:val="1"/>
          <w:numId w:val="16"/>
        </w:numPr>
        <w:rPr>
          <w:rFonts w:cs="Times New Roman"/>
          <w:lang w:val="en-US"/>
        </w:rPr>
      </w:pPr>
      <w:r w:rsidRPr="00577267">
        <w:rPr>
          <w:rFonts w:cs="Lucida Sans Unicode"/>
          <w:lang w:val="en-US"/>
        </w:rPr>
        <w:t>1.3</w:t>
      </w:r>
      <w:r w:rsidRPr="00577267">
        <w:rPr>
          <w:rFonts w:cs="Lucida Sans Unicode"/>
          <w:lang w:val="en-US"/>
        </w:rPr>
        <w:tab/>
        <w:t>If any documentation of contamination or other environmental reports exist for the Leased Area on the date of the Lease, they will be attached to the Lease in appendix 1.3.</w:t>
      </w:r>
    </w:p>
    <w:p w14:paraId="35727591" w14:textId="77777777" w:rsidR="00042637" w:rsidRPr="00577267" w:rsidRDefault="00042637" w:rsidP="00577267">
      <w:pPr>
        <w:pStyle w:val="Overskrift2"/>
        <w:numPr>
          <w:ilvl w:val="0"/>
          <w:numId w:val="16"/>
        </w:numPr>
        <w:rPr>
          <w:lang w:val="en-US"/>
        </w:rPr>
      </w:pPr>
      <w:r w:rsidRPr="00577267">
        <w:rPr>
          <w:lang w:val="en-US"/>
        </w:rPr>
        <w:t>Term</w:t>
      </w:r>
    </w:p>
    <w:p w14:paraId="5ACA7BEB" w14:textId="3C20B5BE" w:rsidR="00042637" w:rsidRPr="00577267" w:rsidRDefault="00042637" w:rsidP="00491DA5">
      <w:pPr>
        <w:pStyle w:val="Opstilling-talellerbogst"/>
        <w:numPr>
          <w:ilvl w:val="1"/>
          <w:numId w:val="16"/>
        </w:numPr>
        <w:rPr>
          <w:rFonts w:cs="Lucida Sans Unicode"/>
          <w:lang w:val="en-US"/>
        </w:rPr>
      </w:pPr>
      <w:r w:rsidRPr="00577267">
        <w:rPr>
          <w:rFonts w:cs="Lucida Sans Unicode"/>
          <w:lang w:val="en-US"/>
        </w:rPr>
        <w:t xml:space="preserve">The Lessee takes over the Leased Area on </w:t>
      </w:r>
      <w:r w:rsidR="00BC1F67">
        <w:rPr>
          <w:rFonts w:cs="Lucida Sans Unicode"/>
          <w:i/>
          <w:iCs/>
          <w:highlight w:val="lightGray"/>
          <w:lang w:val="en-GB"/>
        </w:rPr>
        <w:t>[date.month.year</w:t>
      </w:r>
      <w:r w:rsidR="00BC1F67">
        <w:rPr>
          <w:rFonts w:cs="Lucida Sans Unicode"/>
          <w:highlight w:val="lightGray"/>
          <w:lang w:val="en-GB"/>
        </w:rPr>
        <w:t>]</w:t>
      </w:r>
      <w:r w:rsidR="00BC1F67">
        <w:rPr>
          <w:rFonts w:cs="Lucida Sans Unicode"/>
          <w:lang w:val="en-GB"/>
        </w:rPr>
        <w:t xml:space="preserve"> </w:t>
      </w:r>
      <w:r w:rsidRPr="00577267">
        <w:rPr>
          <w:rFonts w:cs="Lucida Sans Unicode"/>
          <w:lang w:val="en-US"/>
        </w:rPr>
        <w:t>(the “Date of Commencement”).</w:t>
      </w:r>
      <w:r w:rsidR="00577267">
        <w:rPr>
          <w:rFonts w:cs="Lucida Sans Unicode"/>
          <w:lang w:val="en-US"/>
        </w:rPr>
        <w:br/>
      </w:r>
    </w:p>
    <w:p w14:paraId="2936BC28" w14:textId="749AD69A" w:rsidR="00042637" w:rsidRPr="00577267" w:rsidRDefault="00042637" w:rsidP="00346900">
      <w:pPr>
        <w:pStyle w:val="Opstilling-talellerbogst"/>
        <w:numPr>
          <w:ilvl w:val="1"/>
          <w:numId w:val="16"/>
        </w:numPr>
        <w:rPr>
          <w:rFonts w:cs="Lucida Sans Unicode"/>
          <w:lang w:val="en-US"/>
        </w:rPr>
      </w:pPr>
      <w:bookmarkStart w:id="8" w:name="_Ref21523378"/>
      <w:r w:rsidRPr="00577267">
        <w:rPr>
          <w:rFonts w:cs="Lucida Sans Unicode"/>
          <w:lang w:val="en-US"/>
        </w:rPr>
        <w:t>The parties may terminate the Lease at six (6) months’ written notice for expiry at the end of a month.</w:t>
      </w:r>
      <w:bookmarkEnd w:id="8"/>
      <w:r w:rsidR="00577267">
        <w:rPr>
          <w:rFonts w:cs="Lucida Sans Unicode"/>
          <w:lang w:val="en-US"/>
        </w:rPr>
        <w:br/>
      </w:r>
    </w:p>
    <w:p w14:paraId="41D82F94" w14:textId="190825B2" w:rsidR="00042637" w:rsidRPr="00577267" w:rsidRDefault="00042637" w:rsidP="0075360E">
      <w:pPr>
        <w:pStyle w:val="Opstilling-talellerbogst"/>
        <w:numPr>
          <w:ilvl w:val="1"/>
          <w:numId w:val="16"/>
        </w:numPr>
        <w:rPr>
          <w:rFonts w:cs="Lucida Sans Unicode"/>
          <w:lang w:val="en-US"/>
        </w:rPr>
      </w:pPr>
      <w:r w:rsidRPr="00577267">
        <w:rPr>
          <w:rFonts w:cs="Lucida Sans Unicode"/>
          <w:lang w:val="en-US"/>
        </w:rPr>
        <w:t xml:space="preserve">However, the Lessee may terminate the Lease at the earliest for vacation on </w:t>
      </w:r>
      <w:r w:rsidR="00296B9D">
        <w:rPr>
          <w:rFonts w:cs="Lucida Sans Unicode"/>
          <w:i/>
          <w:iCs/>
          <w:lang w:val="en-GB"/>
        </w:rPr>
        <w:t>[</w:t>
      </w:r>
      <w:r w:rsidR="00296B9D">
        <w:rPr>
          <w:rFonts w:cs="Lucida Sans Unicode"/>
          <w:i/>
          <w:iCs/>
          <w:highlight w:val="lightGray"/>
          <w:lang w:val="en-GB"/>
        </w:rPr>
        <w:t>date on which non-terminability ends, which may be different for the Lessor</w:t>
      </w:r>
      <w:r w:rsidR="00296B9D">
        <w:rPr>
          <w:rFonts w:cs="Lucida Sans Unicode"/>
          <w:i/>
          <w:iCs/>
          <w:lang w:val="en-GB"/>
        </w:rPr>
        <w:t>]</w:t>
      </w:r>
      <w:r w:rsidR="00296B9D">
        <w:rPr>
          <w:rFonts w:cs="Lucida Sans Unicode"/>
          <w:lang w:val="en-GB"/>
        </w:rPr>
        <w:t>.</w:t>
      </w:r>
      <w:r w:rsidR="00577267">
        <w:rPr>
          <w:rFonts w:cs="Lucida Sans Unicode"/>
          <w:lang w:val="en-US"/>
        </w:rPr>
        <w:br/>
      </w:r>
    </w:p>
    <w:p w14:paraId="0694324A" w14:textId="46B12B9B" w:rsidR="00042637" w:rsidRPr="00577267" w:rsidRDefault="00042637" w:rsidP="00577267">
      <w:pPr>
        <w:pStyle w:val="Opstilling-talellerbogst"/>
        <w:numPr>
          <w:ilvl w:val="1"/>
          <w:numId w:val="16"/>
        </w:numPr>
        <w:rPr>
          <w:rFonts w:cs="Lucida Sans Unicode"/>
          <w:lang w:val="en-US"/>
        </w:rPr>
      </w:pPr>
      <w:r w:rsidRPr="006C18AF">
        <w:rPr>
          <w:rFonts w:cs="Lucida Sans Unicode"/>
          <w:lang w:val="en-US"/>
        </w:rPr>
        <w:t xml:space="preserve">The Lessor may terminate the Lease at the earliest for vacation on </w:t>
      </w:r>
      <w:r w:rsidR="00472CC9">
        <w:rPr>
          <w:rFonts w:cs="Lucida Sans Unicode"/>
          <w:i/>
          <w:iCs/>
          <w:highlight w:val="lightGray"/>
          <w:lang w:val="en-GB"/>
        </w:rPr>
        <w:t>[date on which non-terminability ends</w:t>
      </w:r>
      <w:r w:rsidR="00472CC9">
        <w:rPr>
          <w:rFonts w:cs="Lucida Sans Unicode"/>
          <w:i/>
          <w:iCs/>
          <w:lang w:val="en-GB"/>
        </w:rPr>
        <w:t>]</w:t>
      </w:r>
      <w:r w:rsidRPr="00577267">
        <w:rPr>
          <w:rFonts w:cs="Lucida Sans Unicode"/>
          <w:lang w:val="en-US"/>
        </w:rPr>
        <w:t>, but see section 8 of the general provisions</w:t>
      </w:r>
      <w:r w:rsidRPr="006C18AF">
        <w:rPr>
          <w:rFonts w:cs="Lucida Sans Unicode"/>
          <w:lang w:val="en-US"/>
        </w:rPr>
        <w:t>.</w:t>
      </w:r>
    </w:p>
    <w:p w14:paraId="7E59EEBC" w14:textId="77777777" w:rsidR="00042637" w:rsidRPr="00D670A0" w:rsidRDefault="00042637" w:rsidP="00D670A0">
      <w:pPr>
        <w:pStyle w:val="Overskrift2"/>
        <w:numPr>
          <w:ilvl w:val="0"/>
          <w:numId w:val="16"/>
        </w:numPr>
        <w:rPr>
          <w:lang w:val="en-US"/>
        </w:rPr>
      </w:pPr>
      <w:r w:rsidRPr="00D670A0">
        <w:rPr>
          <w:lang w:val="en-US"/>
        </w:rPr>
        <w:t>Use</w:t>
      </w:r>
    </w:p>
    <w:p w14:paraId="41E04F62" w14:textId="0C40385B" w:rsidR="00042637" w:rsidRPr="00D670A0" w:rsidRDefault="00042637" w:rsidP="00E70D16">
      <w:pPr>
        <w:pStyle w:val="Opstilling-talellerbogst"/>
        <w:numPr>
          <w:ilvl w:val="1"/>
          <w:numId w:val="16"/>
        </w:numPr>
        <w:rPr>
          <w:rFonts w:cs="Times New Roman"/>
          <w:lang w:val="en-US"/>
        </w:rPr>
      </w:pPr>
      <w:bookmarkStart w:id="9" w:name="_Ref192403358"/>
      <w:r w:rsidRPr="00D670A0">
        <w:rPr>
          <w:rFonts w:cs="Lucida Sans Unicode"/>
          <w:lang w:val="en-US"/>
        </w:rPr>
        <w:t xml:space="preserve">Except with the Lessor’s prior written consent, the </w:t>
      </w:r>
      <w:bookmarkEnd w:id="9"/>
      <w:r w:rsidRPr="00D670A0">
        <w:rPr>
          <w:rFonts w:cs="Lucida Sans Unicode"/>
          <w:lang w:val="en-US"/>
        </w:rPr>
        <w:t xml:space="preserve">Leased Area must not be used for purposes other than </w:t>
      </w:r>
      <w:r w:rsidR="00AD766D">
        <w:rPr>
          <w:rFonts w:cs="Lucida Sans Unicode"/>
          <w:i/>
          <w:iCs/>
          <w:highlight w:val="lightGray"/>
          <w:lang w:val="en-GB"/>
        </w:rPr>
        <w:t>[nature of the business]</w:t>
      </w:r>
      <w:r w:rsidR="00AD766D">
        <w:rPr>
          <w:rFonts w:cs="Lucida Sans Unicode"/>
          <w:highlight w:val="lightGray"/>
          <w:lang w:val="en-GB"/>
        </w:rPr>
        <w:t>.</w:t>
      </w:r>
    </w:p>
    <w:p w14:paraId="5552420F" w14:textId="77777777" w:rsidR="00042637" w:rsidRPr="00D670A0" w:rsidRDefault="00042637" w:rsidP="00D670A0">
      <w:pPr>
        <w:pStyle w:val="Overskrift2"/>
        <w:numPr>
          <w:ilvl w:val="0"/>
          <w:numId w:val="16"/>
        </w:numPr>
        <w:rPr>
          <w:lang w:val="en-US"/>
        </w:rPr>
      </w:pPr>
      <w:r w:rsidRPr="00D670A0">
        <w:rPr>
          <w:lang w:val="en-US"/>
        </w:rPr>
        <w:lastRenderedPageBreak/>
        <w:t>Rent</w:t>
      </w:r>
    </w:p>
    <w:p w14:paraId="2E8836A1" w14:textId="4BB32298" w:rsidR="00042637" w:rsidRPr="006F0214" w:rsidRDefault="00042637" w:rsidP="004751A7">
      <w:pPr>
        <w:pStyle w:val="Opstilling-talellerbogst"/>
        <w:numPr>
          <w:ilvl w:val="1"/>
          <w:numId w:val="16"/>
        </w:numPr>
        <w:rPr>
          <w:rFonts w:cs="Lucida Sans Unicode"/>
          <w:lang w:val="en-US"/>
        </w:rPr>
      </w:pPr>
      <w:r w:rsidRPr="006F0214">
        <w:rPr>
          <w:rFonts w:cs="Lucida Sans Unicode"/>
          <w:lang w:val="en-US"/>
        </w:rPr>
        <w:t xml:space="preserve">The annual rent is DKK </w:t>
      </w:r>
      <w:r w:rsidR="00154A92" w:rsidRPr="006F0214">
        <w:rPr>
          <w:rFonts w:cs="Lucida Sans Unicode"/>
          <w:i/>
          <w:iCs/>
          <w:highlight w:val="lightGray"/>
          <w:lang w:val="en-GB"/>
        </w:rPr>
        <w:t>[xx]</w:t>
      </w:r>
      <w:r w:rsidR="00154A92" w:rsidRPr="006F0214">
        <w:rPr>
          <w:rFonts w:cs="Lucida Sans Unicode"/>
          <w:i/>
          <w:iCs/>
          <w:lang w:val="en-GB"/>
        </w:rPr>
        <w:t xml:space="preserve"> </w:t>
      </w:r>
      <w:r w:rsidRPr="006F0214">
        <w:rPr>
          <w:rFonts w:cs="Lucida Sans Unicode"/>
          <w:lang w:val="en-US"/>
        </w:rPr>
        <w:t xml:space="preserve">per m2 ex VAT and thus totals DKK </w:t>
      </w:r>
      <w:r w:rsidR="00154A92" w:rsidRPr="006F0214">
        <w:rPr>
          <w:rFonts w:cs="Lucida Sans Unicode"/>
          <w:i/>
          <w:iCs/>
          <w:highlight w:val="lightGray"/>
          <w:lang w:val="en-GB"/>
        </w:rPr>
        <w:t>[xx]</w:t>
      </w:r>
      <w:r w:rsidR="00154A92" w:rsidRPr="006F0214">
        <w:rPr>
          <w:rFonts w:cs="Lucida Sans Unicode"/>
          <w:i/>
          <w:iCs/>
          <w:lang w:val="en-GB"/>
        </w:rPr>
        <w:t xml:space="preserve"> </w:t>
      </w:r>
      <w:r w:rsidRPr="006F0214">
        <w:rPr>
          <w:rFonts w:cs="Lucida Sans Unicode"/>
          <w:lang w:val="en-US"/>
        </w:rPr>
        <w:t xml:space="preserve">ex VAT. </w:t>
      </w:r>
      <w:r w:rsidR="006F0214">
        <w:rPr>
          <w:rFonts w:cs="Lucida Sans Unicode"/>
          <w:lang w:val="en-US"/>
        </w:rPr>
        <w:br/>
      </w:r>
      <w:r w:rsidR="006F0214">
        <w:rPr>
          <w:rFonts w:cs="Lucida Sans Unicode"/>
          <w:lang w:val="en-US"/>
        </w:rPr>
        <w:br/>
      </w:r>
      <w:r w:rsidRPr="006F0214">
        <w:rPr>
          <w:rFonts w:cs="Lucida Sans Unicode"/>
          <w:lang w:val="en-US"/>
        </w:rPr>
        <w:t>VAT will be added to the rent, which is payable to the Lessor quarterly in advance on the first day of each quarter, i.e. 1 January, 1 April, 1 July and 1 October.</w:t>
      </w:r>
      <w:r w:rsidR="00706612" w:rsidRPr="006F0214">
        <w:rPr>
          <w:rFonts w:cs="Lucida Sans Unicode"/>
          <w:lang w:val="en-US"/>
        </w:rPr>
        <w:br/>
      </w:r>
    </w:p>
    <w:p w14:paraId="53C00ADD" w14:textId="270CF0C2" w:rsidR="00042637" w:rsidRPr="00706612" w:rsidRDefault="00042637" w:rsidP="00D42A49">
      <w:pPr>
        <w:pStyle w:val="Opstilling-talellerbogst"/>
        <w:numPr>
          <w:ilvl w:val="1"/>
          <w:numId w:val="16"/>
        </w:numPr>
        <w:rPr>
          <w:rFonts w:cs="Lucida Sans Unicode"/>
          <w:lang w:val="en-US"/>
        </w:rPr>
      </w:pPr>
      <w:r w:rsidRPr="00706612">
        <w:rPr>
          <w:rFonts w:cs="Lucida Sans Unicode"/>
          <w:lang w:val="en-US"/>
        </w:rPr>
        <w:t xml:space="preserve">On the date of signing the Lease, rent is payable from the Date of Commencement to </w:t>
      </w:r>
      <w:r w:rsidR="00DB1DB4">
        <w:rPr>
          <w:rFonts w:cs="Lucida Sans Unicode"/>
          <w:i/>
          <w:iCs/>
          <w:highlight w:val="lightGray"/>
          <w:lang w:val="en-GB"/>
        </w:rPr>
        <w:t>[next date of quarterly rent].</w:t>
      </w:r>
      <w:r w:rsidR="00706612">
        <w:rPr>
          <w:rFonts w:cs="Lucida Sans Unicode"/>
          <w:lang w:val="en-US"/>
        </w:rPr>
        <w:br/>
      </w:r>
    </w:p>
    <w:p w14:paraId="4F427254" w14:textId="562CB496" w:rsidR="00042637" w:rsidRPr="00706612" w:rsidRDefault="00C5146C" w:rsidP="00AA23E3">
      <w:pPr>
        <w:pStyle w:val="Opstilling-talellerbogst"/>
        <w:numPr>
          <w:ilvl w:val="1"/>
          <w:numId w:val="16"/>
        </w:numPr>
        <w:rPr>
          <w:rFonts w:cs="Lucida Sans Unicode"/>
          <w:lang w:val="en-US"/>
        </w:rPr>
      </w:pPr>
      <w:r>
        <w:rPr>
          <w:rFonts w:cs="Lucida Sans Unicode"/>
          <w:lang w:val="en-GB"/>
        </w:rPr>
        <w:t xml:space="preserve">No later than seven (7) working days after signing the Lease, the Lessee pays a deposit of DKK </w:t>
      </w:r>
      <w:r>
        <w:rPr>
          <w:rFonts w:cs="Lucida Sans Unicode"/>
          <w:i/>
          <w:iCs/>
          <w:lang w:val="en-GB"/>
        </w:rPr>
        <w:t>[</w:t>
      </w:r>
      <w:r>
        <w:rPr>
          <w:rFonts w:cs="Lucida Sans Unicode"/>
          <w:i/>
          <w:iCs/>
          <w:highlight w:val="lightGray"/>
          <w:lang w:val="en-GB"/>
        </w:rPr>
        <w:t>amount</w:t>
      </w:r>
      <w:r>
        <w:rPr>
          <w:rFonts w:cs="Lucida Sans Unicode"/>
          <w:highlight w:val="lightGray"/>
          <w:lang w:val="en-GB"/>
        </w:rPr>
        <w:t>],</w:t>
      </w:r>
      <w:r>
        <w:rPr>
          <w:rFonts w:cs="Lucida Sans Unicode"/>
          <w:lang w:val="en-GB"/>
        </w:rPr>
        <w:t xml:space="preserve"> equivalent to </w:t>
      </w:r>
      <w:r>
        <w:rPr>
          <w:rFonts w:cs="Lucida Sans Unicode"/>
          <w:i/>
          <w:iCs/>
          <w:highlight w:val="lightGray"/>
          <w:lang w:val="en-GB"/>
        </w:rPr>
        <w:t>[0/3/6/9/12]</w:t>
      </w:r>
      <w:r>
        <w:rPr>
          <w:rFonts w:cs="Lucida Sans Unicode"/>
          <w:lang w:val="en-GB"/>
        </w:rPr>
        <w:t xml:space="preserve"> months’ rent.</w:t>
      </w:r>
      <w:r w:rsidR="00042637" w:rsidRPr="00706612">
        <w:rPr>
          <w:rFonts w:cs="Lucida Sans Unicode"/>
          <w:lang w:val="en-US"/>
        </w:rPr>
        <w:t xml:space="preserve"> </w:t>
      </w:r>
      <w:r w:rsidR="00706612">
        <w:rPr>
          <w:rFonts w:cs="Lucida Sans Unicode"/>
          <w:lang w:val="en-US"/>
        </w:rPr>
        <w:br/>
      </w:r>
    </w:p>
    <w:p w14:paraId="10E06BA6" w14:textId="4D5553ED" w:rsidR="00042637" w:rsidRPr="00706612" w:rsidRDefault="0084140D" w:rsidP="00706612">
      <w:pPr>
        <w:pStyle w:val="Opstilling-talellerbogst"/>
        <w:numPr>
          <w:ilvl w:val="1"/>
          <w:numId w:val="16"/>
        </w:numPr>
        <w:rPr>
          <w:rFonts w:cs="Lucida Sans Unicode"/>
          <w:lang w:val="en-US"/>
        </w:rPr>
      </w:pPr>
      <w:bookmarkStart w:id="10" w:name="_Hlk94688012"/>
      <w:r>
        <w:rPr>
          <w:rFonts w:cs="Lucida Sans Unicode"/>
          <w:lang w:val="en-GB"/>
        </w:rPr>
        <w:t xml:space="preserve">The rent may be adjusted in accordance with what is specified in clause 13.1 of the general provisions, </w:t>
      </w:r>
      <w:r>
        <w:rPr>
          <w:rFonts w:cs="Lucida Sans Unicode"/>
          <w:i/>
          <w:iCs/>
          <w:highlight w:val="lightGray"/>
          <w:lang w:val="en-GB"/>
        </w:rPr>
        <w:t>[however, by at least 0/1/2/3/4%]</w:t>
      </w:r>
      <w:r>
        <w:rPr>
          <w:rFonts w:cs="Lucida Sans Unicode"/>
          <w:lang w:val="en-GB"/>
        </w:rPr>
        <w:t>.</w:t>
      </w:r>
      <w:bookmarkEnd w:id="10"/>
    </w:p>
    <w:p w14:paraId="0C8E757B" w14:textId="77777777" w:rsidR="00042637" w:rsidRPr="00706612" w:rsidRDefault="00042637" w:rsidP="00706612">
      <w:pPr>
        <w:pStyle w:val="Overskrift2"/>
        <w:numPr>
          <w:ilvl w:val="0"/>
          <w:numId w:val="16"/>
        </w:numPr>
        <w:rPr>
          <w:lang w:val="en-US"/>
        </w:rPr>
      </w:pPr>
      <w:r w:rsidRPr="00706612">
        <w:rPr>
          <w:lang w:val="en-US"/>
        </w:rPr>
        <w:t>Guaranteed turnover</w:t>
      </w:r>
    </w:p>
    <w:p w14:paraId="698937F7" w14:textId="0DACA4A1" w:rsidR="00042637" w:rsidRPr="00CE0720" w:rsidRDefault="00E15613" w:rsidP="00544978">
      <w:pPr>
        <w:pStyle w:val="Opstilling-talellerbogst"/>
        <w:numPr>
          <w:ilvl w:val="1"/>
          <w:numId w:val="16"/>
        </w:numPr>
        <w:rPr>
          <w:rFonts w:cs="Lucida Sans Unicode"/>
          <w:lang w:val="en-US"/>
        </w:rPr>
      </w:pPr>
      <w:r>
        <w:rPr>
          <w:rFonts w:cs="Lucida Sans Unicode"/>
          <w:lang w:val="en-GB"/>
        </w:rPr>
        <w:t xml:space="preserve">The Lessee guarantees to the Lessor that the Lessee’s business will provide turnover to the Lessor in the form of ship and cargo dues of at least </w:t>
      </w:r>
      <w:r>
        <w:rPr>
          <w:rFonts w:cs="Lucida Sans Unicode"/>
          <w:i/>
          <w:iCs/>
          <w:highlight w:val="lightGray"/>
          <w:lang w:val="en-GB"/>
        </w:rPr>
        <w:t>[0/100/150/200/300%]</w:t>
      </w:r>
      <w:r>
        <w:rPr>
          <w:rFonts w:cs="Lucida Sans Unicode"/>
          <w:lang w:val="en-GB"/>
        </w:rPr>
        <w:t xml:space="preserve"> of the annual rent including adjustments</w:t>
      </w:r>
      <w:r w:rsidR="00042637" w:rsidRPr="00CE0720">
        <w:rPr>
          <w:rFonts w:cs="Lucida Sans Unicode"/>
          <w:lang w:val="en-US"/>
        </w:rPr>
        <w:t>.</w:t>
      </w:r>
      <w:r w:rsidR="00CE0720">
        <w:rPr>
          <w:rFonts w:cs="Lucida Sans Unicode"/>
          <w:lang w:val="en-US"/>
        </w:rPr>
        <w:br/>
      </w:r>
    </w:p>
    <w:p w14:paraId="259A493B" w14:textId="77777777" w:rsidR="007C030A" w:rsidRDefault="007C030A" w:rsidP="007C030A">
      <w:pPr>
        <w:pStyle w:val="Overskriftsniveau2"/>
        <w:numPr>
          <w:ilvl w:val="1"/>
          <w:numId w:val="16"/>
        </w:numPr>
        <w:spacing w:line="240" w:lineRule="auto"/>
        <w:rPr>
          <w:rFonts w:cs="Lucida Sans Unicode"/>
          <w:b/>
          <w:i/>
          <w:sz w:val="20"/>
          <w:szCs w:val="20"/>
          <w:highlight w:val="lightGray"/>
          <w:lang w:val="en-GB"/>
        </w:rPr>
      </w:pPr>
      <w:r>
        <w:rPr>
          <w:rFonts w:cs="Lucida Sans Unicode"/>
          <w:i/>
          <w:iCs/>
          <w:sz w:val="20"/>
          <w:szCs w:val="20"/>
          <w:highlight w:val="lightGray"/>
          <w:lang w:val="en-GB"/>
        </w:rPr>
        <w:t xml:space="preserve">[If the Lessee does not reach the agreed guaranteed turnover in a year, </w:t>
      </w:r>
      <w:r w:rsidRPr="00646A56">
        <w:rPr>
          <w:rFonts w:eastAsiaTheme="minorHAnsi" w:cs="Lucida Sans Unicode"/>
          <w:spacing w:val="0"/>
          <w:sz w:val="20"/>
          <w:szCs w:val="20"/>
          <w:lang w:val="en-GB" w:eastAsia="en-US"/>
        </w:rPr>
        <w:t>the Lessee is obliged to pay the shortfall to the Lessor with the first rent in</w:t>
      </w:r>
      <w:r>
        <w:rPr>
          <w:rFonts w:cs="Lucida Sans Unicode"/>
          <w:i/>
          <w:iCs/>
          <w:sz w:val="20"/>
          <w:szCs w:val="20"/>
          <w:highlight w:val="lightGray"/>
          <w:lang w:val="en-GB"/>
        </w:rPr>
        <w:t>voice in the subsequent calendar year.</w:t>
      </w:r>
    </w:p>
    <w:p w14:paraId="2AF823D8" w14:textId="77777777" w:rsidR="007C030A" w:rsidRDefault="007C030A" w:rsidP="007C030A">
      <w:pPr>
        <w:pStyle w:val="Normalindrykning"/>
        <w:ind w:left="992"/>
        <w:rPr>
          <w:rFonts w:cs="Times New Roman"/>
          <w:i/>
          <w:highlight w:val="lightGray"/>
          <w:lang w:val="en-GB"/>
        </w:rPr>
      </w:pPr>
      <w:r>
        <w:rPr>
          <w:i/>
          <w:iCs/>
          <w:highlight w:val="lightGray"/>
          <w:lang w:val="en-GB"/>
        </w:rPr>
        <w:t>Or:</w:t>
      </w:r>
    </w:p>
    <w:p w14:paraId="0C83CCEB" w14:textId="77777777" w:rsidR="007C030A" w:rsidRDefault="007C030A" w:rsidP="007C030A">
      <w:pPr>
        <w:pStyle w:val="Normalindrykning"/>
        <w:ind w:left="992"/>
        <w:rPr>
          <w:i/>
          <w:highlight w:val="lightGray"/>
          <w:lang w:val="en-GB"/>
        </w:rPr>
      </w:pPr>
    </w:p>
    <w:p w14:paraId="6B372B45" w14:textId="77777777" w:rsidR="00B91803" w:rsidRDefault="007C030A" w:rsidP="00B91803">
      <w:pPr>
        <w:pStyle w:val="Normalindrykning"/>
        <w:ind w:left="992"/>
        <w:rPr>
          <w:i/>
          <w:iCs/>
          <w:highlight w:val="lightGray"/>
          <w:lang w:val="en-GB"/>
        </w:rPr>
      </w:pPr>
      <w:r>
        <w:rPr>
          <w:i/>
          <w:iCs/>
          <w:highlight w:val="lightGray"/>
          <w:lang w:val="en-GB"/>
        </w:rPr>
        <w:t xml:space="preserve">If, in a year, the Lessee has provided less than the guaranteed turnover to the port, the Lessee is exempt from compensating the Lessor for the shortfall to the extent that the Lessee has provided the port with turnover in excess of the guarantee in one or more of the previous four (4) years. </w:t>
      </w:r>
    </w:p>
    <w:p w14:paraId="111204EE" w14:textId="6AEEEE41" w:rsidR="00042637" w:rsidRPr="00B91803" w:rsidRDefault="007C030A" w:rsidP="00B91803">
      <w:pPr>
        <w:pStyle w:val="Normalindrykning"/>
        <w:ind w:left="992"/>
        <w:rPr>
          <w:i/>
          <w:highlight w:val="lightGray"/>
          <w:lang w:val="en-GB"/>
        </w:rPr>
      </w:pPr>
      <w:r>
        <w:rPr>
          <w:i/>
          <w:iCs/>
          <w:highlight w:val="lightGray"/>
          <w:lang w:val="en-GB"/>
        </w:rPr>
        <w:t>The shortfall will be settled first based on the earliest year in the stated period, then with the second-earliest year and so forth].</w:t>
      </w:r>
    </w:p>
    <w:p w14:paraId="3C68AF33" w14:textId="77777777" w:rsidR="00B91803" w:rsidRPr="00B91803" w:rsidRDefault="00042637" w:rsidP="007E68D3">
      <w:pPr>
        <w:pStyle w:val="Overskrift2"/>
        <w:widowControl w:val="0"/>
        <w:numPr>
          <w:ilvl w:val="0"/>
          <w:numId w:val="16"/>
        </w:numPr>
        <w:spacing w:line="240" w:lineRule="auto"/>
        <w:rPr>
          <w:rFonts w:cs="Lucida Sans Unicode"/>
          <w:sz w:val="20"/>
          <w:szCs w:val="20"/>
          <w:lang w:val="en-US"/>
        </w:rPr>
      </w:pPr>
      <w:r w:rsidRPr="00B91803">
        <w:rPr>
          <w:lang w:val="en-US"/>
        </w:rPr>
        <w:t>Surrender of the Leased Area</w:t>
      </w:r>
      <w:bookmarkStart w:id="11" w:name="_Ref22040777"/>
    </w:p>
    <w:p w14:paraId="4F76A071" w14:textId="4E213F50" w:rsidR="00C93A86" w:rsidRDefault="00042637" w:rsidP="00495CF2">
      <w:pPr>
        <w:pStyle w:val="Opstilling-talellerbogst"/>
        <w:numPr>
          <w:ilvl w:val="1"/>
          <w:numId w:val="16"/>
        </w:numPr>
        <w:rPr>
          <w:rFonts w:cs="Lucida Sans Unicode"/>
          <w:lang w:val="en-GB"/>
        </w:rPr>
      </w:pPr>
      <w:r w:rsidRPr="00C93A86">
        <w:rPr>
          <w:rFonts w:cs="Lucida Sans Unicode"/>
          <w:lang w:val="en-GB"/>
        </w:rPr>
        <w:t>Any contamination caused by the Lessee must have been cleaned up when the Leased Area is surrendered at the end of the Lease. Cleaning up must be performed to a degree that brings the contamination below the current limit values as determined by the environmental authorities.</w:t>
      </w:r>
    </w:p>
    <w:p w14:paraId="6C86C66A" w14:textId="77777777" w:rsidR="00C93A86" w:rsidRDefault="00C93A86" w:rsidP="00C93A86">
      <w:pPr>
        <w:pStyle w:val="Opstilling-talellerbogst"/>
        <w:widowControl w:val="0"/>
        <w:numPr>
          <w:ilvl w:val="0"/>
          <w:numId w:val="0"/>
        </w:numPr>
        <w:tabs>
          <w:tab w:val="left" w:pos="1304"/>
        </w:tabs>
        <w:spacing w:line="240" w:lineRule="auto"/>
        <w:ind w:left="992"/>
        <w:rPr>
          <w:rFonts w:cs="Lucida Sans Unicode"/>
          <w:lang w:val="en-GB"/>
        </w:rPr>
      </w:pPr>
    </w:p>
    <w:p w14:paraId="03AD147F" w14:textId="025BEC3B" w:rsidR="00042637" w:rsidRPr="0018701D" w:rsidRDefault="00042637" w:rsidP="0018701D">
      <w:pPr>
        <w:pStyle w:val="Opstilling-talellerbogst"/>
        <w:numPr>
          <w:ilvl w:val="1"/>
          <w:numId w:val="16"/>
        </w:numPr>
        <w:rPr>
          <w:rFonts w:cs="Lucida Sans Unicode"/>
          <w:lang w:val="en-US"/>
        </w:rPr>
      </w:pPr>
      <w:r w:rsidRPr="00495CF2">
        <w:rPr>
          <w:rFonts w:cs="Lucida Sans Unicode"/>
          <w:lang w:val="en-GB"/>
        </w:rPr>
        <w:t>In</w:t>
      </w:r>
      <w:r w:rsidRPr="006C18AF">
        <w:rPr>
          <w:rFonts w:cs="Lucida Sans Unicode"/>
          <w:lang w:val="en-US"/>
        </w:rPr>
        <w:t xml:space="preserve"> addition, the Leased Area must be surrendered:</w:t>
      </w:r>
      <w:r w:rsidR="00495CF2">
        <w:rPr>
          <w:rFonts w:cs="Lucida Sans Unicode"/>
          <w:lang w:val="en-US"/>
        </w:rPr>
        <w:br/>
      </w:r>
      <w:r w:rsidRPr="00495CF2">
        <w:rPr>
          <w:rFonts w:cs="Lucida Sans Unicode"/>
          <w:i/>
          <w:iCs/>
          <w:highlight w:val="lightGray"/>
          <w:lang w:val="en-US"/>
        </w:rPr>
        <w:t xml:space="preserve">[In the same condition as when it was taken over </w:t>
      </w:r>
      <w:bookmarkStart w:id="12" w:name="_Ref21523949"/>
      <w:r w:rsidRPr="00495CF2">
        <w:rPr>
          <w:rFonts w:cs="Lucida Sans Unicode"/>
          <w:i/>
          <w:iCs/>
          <w:highlight w:val="lightGray"/>
          <w:lang w:val="en-US"/>
        </w:rPr>
        <w:t>./</w:t>
      </w:r>
      <w:r w:rsidR="00170242">
        <w:rPr>
          <w:rFonts w:cs="Lucida Sans Unicode"/>
          <w:i/>
          <w:iCs/>
          <w:highlight w:val="lightGray"/>
          <w:lang w:val="en-US"/>
        </w:rPr>
        <w:br/>
      </w:r>
      <w:r w:rsidR="009B311B">
        <w:rPr>
          <w:rFonts w:cs="Lucida Sans Unicode"/>
          <w:i/>
          <w:iCs/>
          <w:highlight w:val="lightGray"/>
          <w:lang w:val="en-US"/>
        </w:rPr>
        <w:br/>
      </w:r>
      <w:r w:rsidRPr="009B311B">
        <w:rPr>
          <w:rFonts w:cs="Lucida Sans Unicode"/>
          <w:i/>
          <w:iCs/>
          <w:highlight w:val="lightGray"/>
          <w:lang w:val="en-US"/>
        </w:rPr>
        <w:t>[In the same condition as when it was taken over except for measures which the parties have agreed should not be reinstated. /</w:t>
      </w:r>
      <w:r w:rsidR="00170242">
        <w:rPr>
          <w:rFonts w:cs="Lucida Sans Unicode"/>
          <w:i/>
          <w:iCs/>
          <w:highlight w:val="lightGray"/>
          <w:lang w:val="en-US"/>
        </w:rPr>
        <w:br/>
      </w:r>
      <w:r w:rsidR="009B311B">
        <w:rPr>
          <w:rFonts w:cs="Lucida Sans Unicode"/>
          <w:i/>
          <w:iCs/>
          <w:highlight w:val="lightGray"/>
          <w:lang w:val="en-US"/>
        </w:rPr>
        <w:br/>
      </w:r>
      <w:r w:rsidRPr="009B311B">
        <w:rPr>
          <w:rFonts w:cs="Lucida Sans Unicode"/>
          <w:i/>
          <w:iCs/>
          <w:highlight w:val="lightGray"/>
          <w:lang w:val="en-US"/>
        </w:rPr>
        <w:t>[In the same condition as when it was taken over and completely cleared, including of buildings, foundations and installations of any kind./</w:t>
      </w:r>
      <w:r w:rsidR="00170242">
        <w:rPr>
          <w:rFonts w:cs="Lucida Sans Unicode"/>
          <w:i/>
          <w:iCs/>
          <w:highlight w:val="lightGray"/>
          <w:lang w:val="en-US"/>
        </w:rPr>
        <w:br/>
      </w:r>
      <w:r w:rsidR="009B311B">
        <w:rPr>
          <w:rFonts w:cs="Lucida Sans Unicode"/>
          <w:i/>
          <w:iCs/>
          <w:highlight w:val="lightGray"/>
          <w:lang w:val="en-US"/>
        </w:rPr>
        <w:br/>
      </w:r>
      <w:r w:rsidRPr="009B311B">
        <w:rPr>
          <w:rFonts w:cs="Lucida Sans Unicode"/>
          <w:i/>
          <w:iCs/>
          <w:highlight w:val="lightGray"/>
          <w:lang w:val="en-US"/>
        </w:rPr>
        <w:t>[In the same condition as when it was taken over and completely cleared, including of buildings, foundations and installations above mean sea level (elevation 0)./</w:t>
      </w:r>
      <w:r w:rsidR="00170242">
        <w:rPr>
          <w:rFonts w:cs="Lucida Sans Unicode"/>
          <w:i/>
          <w:iCs/>
          <w:highlight w:val="lightGray"/>
          <w:lang w:val="en-US"/>
        </w:rPr>
        <w:br/>
      </w:r>
      <w:r w:rsidR="009B311B">
        <w:rPr>
          <w:rFonts w:cs="Lucida Sans Unicode"/>
          <w:i/>
          <w:iCs/>
          <w:highlight w:val="lightGray"/>
          <w:lang w:val="en-US"/>
        </w:rPr>
        <w:br/>
      </w:r>
      <w:r w:rsidRPr="009B311B">
        <w:rPr>
          <w:rFonts w:cs="Lucida Sans Unicode"/>
          <w:i/>
          <w:iCs/>
          <w:highlight w:val="lightGray"/>
          <w:lang w:val="en-US"/>
        </w:rPr>
        <w:t>Or as otherwise agreed.]</w:t>
      </w:r>
      <w:r w:rsidR="00CC1FF0">
        <w:rPr>
          <w:rFonts w:cs="Lucida Sans Unicode"/>
          <w:i/>
          <w:iCs/>
          <w:lang w:val="en-US"/>
        </w:rPr>
        <w:br/>
      </w:r>
    </w:p>
    <w:p w14:paraId="43550D5A" w14:textId="0D82AD0C" w:rsidR="00042637" w:rsidRPr="00626B8D" w:rsidRDefault="00042637" w:rsidP="009C3713">
      <w:pPr>
        <w:pStyle w:val="Opstilling-talellerbogst"/>
        <w:widowControl w:val="0"/>
        <w:numPr>
          <w:ilvl w:val="1"/>
          <w:numId w:val="16"/>
        </w:numPr>
        <w:rPr>
          <w:rFonts w:cs="Lucida Sans Unicode"/>
          <w:lang w:val="en-US"/>
        </w:rPr>
      </w:pPr>
      <w:r w:rsidRPr="00626B8D">
        <w:rPr>
          <w:rFonts w:cs="Lucida Sans Unicode"/>
          <w:lang w:val="en-GB"/>
        </w:rPr>
        <w:t>Surrender</w:t>
      </w:r>
      <w:r w:rsidRPr="00626B8D">
        <w:rPr>
          <w:rFonts w:cs="Lucida Sans Unicode"/>
          <w:lang w:val="en-US"/>
        </w:rPr>
        <w:t xml:space="preserve"> must in other respects be in accordance with </w:t>
      </w:r>
      <w:r w:rsidRPr="00626B8D">
        <w:rPr>
          <w:rFonts w:cs="Lucida Sans Unicode"/>
          <w:u w:val="single"/>
          <w:lang w:val="en-US"/>
        </w:rPr>
        <w:t>Appendix 6.3</w:t>
      </w:r>
      <w:r w:rsidRPr="00626B8D">
        <w:rPr>
          <w:rFonts w:cs="Lucida Sans Unicode"/>
          <w:lang w:val="en-US"/>
        </w:rPr>
        <w:t xml:space="preserve"> on the procedure for surrendering port areas.</w:t>
      </w:r>
      <w:bookmarkEnd w:id="11"/>
      <w:bookmarkEnd w:id="12"/>
      <w:r w:rsidRPr="00626B8D">
        <w:rPr>
          <w:rFonts w:cs="Lucida Sans Unicode"/>
          <w:lang w:val="en-US"/>
        </w:rPr>
        <w:t xml:space="preserve"> Reference is also made to section 11 of the general provisions.</w:t>
      </w:r>
    </w:p>
    <w:p w14:paraId="30EE1202" w14:textId="77777777" w:rsidR="00042637" w:rsidRPr="00170242" w:rsidRDefault="00042637" w:rsidP="00170242">
      <w:pPr>
        <w:pStyle w:val="Overskrift2"/>
        <w:widowControl w:val="0"/>
        <w:numPr>
          <w:ilvl w:val="0"/>
          <w:numId w:val="16"/>
        </w:numPr>
        <w:spacing w:line="240" w:lineRule="auto"/>
        <w:rPr>
          <w:lang w:val="en-US"/>
        </w:rPr>
      </w:pPr>
      <w:r w:rsidRPr="00170242">
        <w:rPr>
          <w:lang w:val="en-US"/>
        </w:rPr>
        <w:t>Special agreements</w:t>
      </w:r>
    </w:p>
    <w:p w14:paraId="3835A82D" w14:textId="275B3F15" w:rsidR="00042637" w:rsidRPr="006C18AF" w:rsidRDefault="00042637" w:rsidP="00170242">
      <w:pPr>
        <w:pStyle w:val="Opstilling-talellerbogst"/>
        <w:numPr>
          <w:ilvl w:val="1"/>
          <w:numId w:val="16"/>
        </w:numPr>
        <w:rPr>
          <w:rFonts w:cs="Lucida Sans Unicode"/>
          <w:lang w:val="en-US"/>
        </w:rPr>
      </w:pPr>
      <w:bookmarkStart w:id="13" w:name="_Ref505777195"/>
      <w:r w:rsidRPr="00170242">
        <w:rPr>
          <w:rFonts w:cs="Lucida Sans Unicode"/>
          <w:lang w:val="en-GB"/>
        </w:rPr>
        <w:t>The</w:t>
      </w:r>
      <w:r w:rsidRPr="006C18AF">
        <w:rPr>
          <w:rFonts w:cs="Lucida Sans Unicode"/>
          <w:lang w:val="en-US"/>
        </w:rPr>
        <w:t xml:space="preserve"> lease is also subject to the attached general provisions for lease of port areas, which are an integral part of the Lease (</w:t>
      </w:r>
      <w:r w:rsidRPr="006C18AF">
        <w:rPr>
          <w:rFonts w:cs="Lucida Sans Unicode"/>
          <w:u w:val="single"/>
          <w:lang w:val="en-US"/>
        </w:rPr>
        <w:t>Appendix</w:t>
      </w:r>
      <w:r w:rsidRPr="006C18AF">
        <w:rPr>
          <w:rFonts w:cs="Lucida Sans Unicode"/>
          <w:lang w:val="en-US"/>
        </w:rPr>
        <w:t xml:space="preserve"> </w:t>
      </w:r>
      <w:r w:rsidRPr="006C18AF">
        <w:rPr>
          <w:lang w:val="en-US"/>
        </w:rPr>
        <w:fldChar w:fldCharType="begin"/>
      </w:r>
      <w:r w:rsidRPr="006C18AF">
        <w:rPr>
          <w:rFonts w:cs="Lucida Sans Unicode"/>
          <w:lang w:val="en-US"/>
        </w:rPr>
        <w:instrText xml:space="preserve"> REF _Ref21522904 \r \h  \* MERGEFORMAT </w:instrText>
      </w:r>
      <w:r w:rsidRPr="006C18AF">
        <w:rPr>
          <w:lang w:val="en-US"/>
        </w:rPr>
      </w:r>
      <w:r w:rsidRPr="006C18AF">
        <w:rPr>
          <w:lang w:val="en-US"/>
        </w:rPr>
        <w:fldChar w:fldCharType="separate"/>
      </w:r>
      <w:r w:rsidRPr="006C18AF">
        <w:rPr>
          <w:rFonts w:cs="Lucida Sans Unicode"/>
          <w:u w:val="single"/>
          <w:lang w:val="en-US"/>
        </w:rPr>
        <w:t>7.1</w:t>
      </w:r>
      <w:r w:rsidRPr="006C18AF">
        <w:rPr>
          <w:lang w:val="en-US"/>
        </w:rPr>
        <w:fldChar w:fldCharType="end"/>
      </w:r>
      <w:r w:rsidRPr="006C18AF">
        <w:rPr>
          <w:rFonts w:cs="Lucida Sans Unicode"/>
          <w:lang w:val="en-US"/>
        </w:rPr>
        <w:t xml:space="preserve">). The Lessee has received, reviewed and signed the general provisions at the latest on the date of entering into the Lease. </w:t>
      </w:r>
      <w:bookmarkEnd w:id="13"/>
      <w:r w:rsidR="00170242">
        <w:rPr>
          <w:rFonts w:cs="Lucida Sans Unicode"/>
          <w:lang w:val="en-US"/>
        </w:rPr>
        <w:br/>
      </w:r>
    </w:p>
    <w:p w14:paraId="69D4EB7B" w14:textId="3829D182" w:rsidR="00042637" w:rsidRPr="005D5E2B" w:rsidRDefault="00042637" w:rsidP="005D5E2B">
      <w:pPr>
        <w:pStyle w:val="Opstilling-talellerbogst"/>
        <w:numPr>
          <w:ilvl w:val="1"/>
          <w:numId w:val="16"/>
        </w:numPr>
        <w:rPr>
          <w:rFonts w:cs="Lucida Sans Unicode"/>
          <w:lang w:val="en-US"/>
        </w:rPr>
      </w:pPr>
      <w:bookmarkStart w:id="14" w:name="_Ref21591505"/>
      <w:r w:rsidRPr="006C18AF">
        <w:rPr>
          <w:rFonts w:cs="Lucida Sans Unicode"/>
          <w:lang w:val="en-US"/>
        </w:rPr>
        <w:t>The parties agree that the following special agreements apply to the Lease and take precedence over the general provisions and anything else stated in the Lease:</w:t>
      </w:r>
      <w:bookmarkEnd w:id="14"/>
      <w:r w:rsidRPr="006C18AF">
        <w:rPr>
          <w:rFonts w:cs="Lucida Sans Unicode"/>
          <w:lang w:val="en-US"/>
        </w:rPr>
        <w:t xml:space="preserve"> </w:t>
      </w:r>
      <w:r w:rsidR="005D5E2B">
        <w:rPr>
          <w:rFonts w:cs="Lucida Sans Unicode"/>
          <w:lang w:val="en-US"/>
        </w:rPr>
        <w:br/>
      </w:r>
      <w:r w:rsidR="005D5E2B">
        <w:rPr>
          <w:rFonts w:cs="Lucida Sans Unicode"/>
          <w:lang w:val="en-US"/>
        </w:rPr>
        <w:br/>
      </w:r>
      <w:r w:rsidRPr="005D5E2B">
        <w:rPr>
          <w:rFonts w:cs="Lucida Sans Unicode"/>
          <w:i/>
          <w:iCs/>
          <w:highlight w:val="lightGray"/>
          <w:lang w:val="en-US"/>
        </w:rPr>
        <w:t>[Examples – may be included as further agreed]</w:t>
      </w:r>
      <w:r w:rsidR="005D5E2B">
        <w:rPr>
          <w:rFonts w:cs="Lucida Sans Unicode"/>
          <w:i/>
          <w:iCs/>
          <w:highlight w:val="lightGray"/>
          <w:lang w:val="en-US"/>
        </w:rPr>
        <w:br/>
      </w:r>
      <w:r w:rsidR="005D5E2B">
        <w:rPr>
          <w:rFonts w:cs="Lucida Sans Unicode"/>
          <w:i/>
          <w:iCs/>
          <w:highlight w:val="lightGray"/>
          <w:lang w:val="en-US"/>
        </w:rPr>
        <w:br/>
      </w:r>
      <w:r w:rsidRPr="005D5E2B">
        <w:rPr>
          <w:rFonts w:cs="Lucida Sans Unicode"/>
          <w:i/>
          <w:iCs/>
          <w:highlight w:val="lightGray"/>
          <w:lang w:val="en-US"/>
        </w:rPr>
        <w:t>[If there is a particular environmental risk]</w:t>
      </w:r>
      <w:r w:rsidR="005D5E2B">
        <w:rPr>
          <w:rFonts w:cs="Lucida Sans Unicode"/>
          <w:i/>
          <w:iCs/>
          <w:lang w:val="en-US"/>
        </w:rPr>
        <w:br/>
      </w:r>
    </w:p>
    <w:p w14:paraId="3C65E87C" w14:textId="40D2AF83" w:rsidR="00042637" w:rsidRPr="005D5E2B" w:rsidRDefault="00042637" w:rsidP="005D5E2B">
      <w:pPr>
        <w:pStyle w:val="Opstilling-talellerbogst"/>
        <w:numPr>
          <w:ilvl w:val="2"/>
          <w:numId w:val="16"/>
        </w:numPr>
        <w:rPr>
          <w:rFonts w:cs="Lucida Sans Unicode"/>
          <w:i/>
          <w:lang w:val="en-US"/>
        </w:rPr>
      </w:pPr>
      <w:r w:rsidRPr="005D5E2B">
        <w:rPr>
          <w:rFonts w:cs="Lucida Sans Unicode"/>
          <w:lang w:val="en-US"/>
        </w:rPr>
        <w:t>As</w:t>
      </w:r>
      <w:r w:rsidRPr="006C18AF">
        <w:rPr>
          <w:rFonts w:cs="Lucida Sans Unicode"/>
          <w:i/>
          <w:iCs/>
          <w:lang w:val="en-US"/>
        </w:rPr>
        <w:t xml:space="preserve"> the Lessee’s business involves storage of particularly hazardous or polluting substances, the Lessee is obliged to take out separate insurance to cover any damage, including environmental damage, caused by the Lessee’s activities. The scope of cover and insurance sum must be agreed with the Lessor based on a proposal from the Lessee. The Lessee is obliged to take out the insurance before the Date of Commencement, produce the insurance policy and document its validity upon the Lessor’s demand.</w:t>
      </w:r>
      <w:r w:rsidR="005D5E2B">
        <w:rPr>
          <w:rFonts w:cs="Lucida Sans Unicode"/>
          <w:i/>
          <w:iCs/>
          <w:lang w:val="en-US"/>
        </w:rPr>
        <w:br/>
      </w:r>
      <w:r w:rsidR="005D5E2B">
        <w:rPr>
          <w:rFonts w:cs="Lucida Sans Unicode"/>
          <w:i/>
          <w:iCs/>
          <w:lang w:val="en-US"/>
        </w:rPr>
        <w:br/>
      </w:r>
      <w:r w:rsidRPr="005D5E2B">
        <w:rPr>
          <w:i/>
          <w:iCs/>
          <w:highlight w:val="lightGray"/>
          <w:lang w:val="en-US"/>
        </w:rPr>
        <w:t>[Extension of a lease]</w:t>
      </w:r>
    </w:p>
    <w:p w14:paraId="6078314A" w14:textId="6D42113D" w:rsidR="00042637" w:rsidRPr="00972F5A" w:rsidRDefault="00042637" w:rsidP="00972F5A">
      <w:pPr>
        <w:pStyle w:val="Opstilling-talellerbogst"/>
        <w:numPr>
          <w:ilvl w:val="2"/>
          <w:numId w:val="16"/>
        </w:numPr>
        <w:rPr>
          <w:rFonts w:cs="Lucida Sans Unicode"/>
          <w:i/>
          <w:lang w:val="en-US"/>
        </w:rPr>
      </w:pPr>
      <w:bookmarkStart w:id="15" w:name="_Toc440022118"/>
      <w:r w:rsidRPr="006C18AF">
        <w:rPr>
          <w:rFonts w:cs="Lucida Sans Unicode"/>
          <w:i/>
          <w:iCs/>
          <w:lang w:val="en-US"/>
        </w:rPr>
        <w:t xml:space="preserve">This Lease is entered into as an extension of a previous lease entered into on </w:t>
      </w:r>
      <w:r w:rsidRPr="006C18AF">
        <w:rPr>
          <w:rFonts w:cs="Lucida Sans Unicode"/>
          <w:i/>
          <w:iCs/>
          <w:highlight w:val="lightGray"/>
          <w:lang w:val="en-US"/>
        </w:rPr>
        <w:t>[date.month.year]</w:t>
      </w:r>
      <w:r w:rsidRPr="006C18AF">
        <w:rPr>
          <w:rFonts w:cs="Lucida Sans Unicode"/>
          <w:i/>
          <w:iCs/>
          <w:lang w:val="en-US"/>
        </w:rPr>
        <w:t xml:space="preserve"> with subsequent addenda. It is pointed out in this connection that, following commencement of the present Lease, the relations between the parties’ will be governed only by the present Lease, including the Lessor’s general provisions for lease of port areas, however subject to the necessary changes following from the fact that this is an extension of an existing lease, not a new lease. It is thus the condition of the Leased Area when it was originally taken over that will form the basis for reinstatement before the Leased Area is vacated. </w:t>
      </w:r>
      <w:r w:rsidR="00972F5A">
        <w:rPr>
          <w:rFonts w:cs="Lucida Sans Unicode"/>
          <w:i/>
          <w:iCs/>
          <w:lang w:val="en-US"/>
        </w:rPr>
        <w:br/>
      </w:r>
      <w:r w:rsidR="00972F5A">
        <w:rPr>
          <w:rFonts w:cs="Lucida Sans Unicode"/>
          <w:i/>
          <w:iCs/>
          <w:lang w:val="en-US"/>
        </w:rPr>
        <w:br/>
      </w:r>
      <w:r w:rsidRPr="00972F5A">
        <w:rPr>
          <w:i/>
          <w:iCs/>
          <w:highlight w:val="lightGray"/>
          <w:lang w:val="en-US"/>
        </w:rPr>
        <w:t>[The Lessee’s payment of costs for drawing up the lease]</w:t>
      </w:r>
      <w:r w:rsidR="00972F5A">
        <w:rPr>
          <w:i/>
          <w:iCs/>
          <w:lang w:val="en-US"/>
        </w:rPr>
        <w:br/>
      </w:r>
    </w:p>
    <w:p w14:paraId="0D9E0A7F" w14:textId="27350090" w:rsidR="00042637" w:rsidRPr="0098534F" w:rsidRDefault="00042637" w:rsidP="0098534F">
      <w:pPr>
        <w:pStyle w:val="Opstilling-talellerbogst"/>
        <w:numPr>
          <w:ilvl w:val="2"/>
          <w:numId w:val="16"/>
        </w:numPr>
        <w:rPr>
          <w:rFonts w:cs="Lucida Sans Unicode"/>
          <w:i/>
          <w:lang w:val="en-US"/>
        </w:rPr>
      </w:pPr>
      <w:r w:rsidRPr="006C18AF">
        <w:rPr>
          <w:rFonts w:cs="Lucida Sans Unicode"/>
          <w:i/>
          <w:iCs/>
          <w:lang w:val="en-US"/>
        </w:rPr>
        <w:t>To cover the documented costs of drawing up the Lease, the Lessee pays DKK</w:t>
      </w:r>
      <w:r w:rsidRPr="006C18AF">
        <w:rPr>
          <w:rFonts w:cs="Lucida Sans Unicode"/>
          <w:i/>
          <w:iCs/>
          <w:highlight w:val="lightGray"/>
          <w:lang w:val="en-US"/>
        </w:rPr>
        <w:t xml:space="preserve"> [amount]</w:t>
      </w:r>
      <w:r w:rsidRPr="006C18AF">
        <w:rPr>
          <w:rFonts w:cs="Lucida Sans Unicode"/>
          <w:i/>
          <w:iCs/>
          <w:lang w:val="en-US"/>
        </w:rPr>
        <w:t xml:space="preserve"> plus VAT, which will be invoiced together with the first rent invoice.</w:t>
      </w:r>
      <w:r w:rsidR="0098534F">
        <w:rPr>
          <w:rFonts w:cs="Lucida Sans Unicode"/>
          <w:i/>
          <w:iCs/>
          <w:lang w:val="en-US"/>
        </w:rPr>
        <w:br/>
      </w:r>
      <w:r w:rsidR="0098534F">
        <w:rPr>
          <w:rFonts w:cs="Lucida Sans Unicode"/>
          <w:i/>
          <w:iCs/>
          <w:lang w:val="en-US"/>
        </w:rPr>
        <w:br/>
      </w:r>
      <w:r w:rsidRPr="0098534F">
        <w:rPr>
          <w:i/>
          <w:iCs/>
          <w:highlight w:val="lightGray"/>
          <w:lang w:val="en-US"/>
        </w:rPr>
        <w:t>[The area is taken over with an existing building on leased land. This building does not belong to the port.]</w:t>
      </w:r>
      <w:r w:rsidR="0098534F">
        <w:rPr>
          <w:i/>
          <w:iCs/>
          <w:lang w:val="en-US"/>
        </w:rPr>
        <w:br/>
      </w:r>
    </w:p>
    <w:p w14:paraId="037178D8" w14:textId="45137EEB" w:rsidR="00042637" w:rsidRPr="0098534F" w:rsidRDefault="00042637" w:rsidP="0098534F">
      <w:pPr>
        <w:pStyle w:val="Opstilling-talellerbogst"/>
        <w:numPr>
          <w:ilvl w:val="2"/>
          <w:numId w:val="16"/>
        </w:numPr>
        <w:rPr>
          <w:rFonts w:cs="Lucida Sans Unicode"/>
          <w:i/>
          <w:lang w:val="en-US"/>
        </w:rPr>
      </w:pPr>
      <w:r w:rsidRPr="006C18AF">
        <w:rPr>
          <w:rFonts w:cs="Lucida Sans Unicode"/>
          <w:i/>
          <w:iCs/>
          <w:lang w:val="en-US"/>
        </w:rPr>
        <w:t>The Lessee takes over the Leased Area with the existing building on it. The Lessee thus takes over the reinstatement obligation for the Leased Area, meaning that on the date of vacating the Leased Area, it must be surrendered in accordance with the reinstatement provision in clause 6.2 above.</w:t>
      </w:r>
      <w:r w:rsidR="0098534F">
        <w:rPr>
          <w:rFonts w:cs="Lucida Sans Unicode"/>
          <w:i/>
          <w:iCs/>
          <w:lang w:val="en-US"/>
        </w:rPr>
        <w:br/>
      </w:r>
      <w:r w:rsidR="0098534F">
        <w:rPr>
          <w:rFonts w:cs="Lucida Sans Unicode"/>
          <w:i/>
          <w:iCs/>
          <w:lang w:val="en-US"/>
        </w:rPr>
        <w:br/>
      </w:r>
      <w:r w:rsidRPr="0098534F">
        <w:rPr>
          <w:i/>
          <w:iCs/>
          <w:highlight w:val="lightGray"/>
          <w:lang w:val="en-US"/>
        </w:rPr>
        <w:t>[A preliminary study of the area is requested for the purpose of determining the level of contamination before takeover]</w:t>
      </w:r>
      <w:r w:rsidR="0098534F">
        <w:rPr>
          <w:i/>
          <w:iCs/>
          <w:lang w:val="en-US"/>
        </w:rPr>
        <w:br/>
      </w:r>
    </w:p>
    <w:p w14:paraId="26AC0CF8" w14:textId="77B64F96" w:rsidR="00042637" w:rsidRPr="0098534F" w:rsidRDefault="00042637" w:rsidP="0098534F">
      <w:pPr>
        <w:pStyle w:val="Opstilling-talellerbogst"/>
        <w:numPr>
          <w:ilvl w:val="2"/>
          <w:numId w:val="16"/>
        </w:numPr>
        <w:rPr>
          <w:rFonts w:cs="Lucida Sans Unicode"/>
          <w:i/>
          <w:lang w:val="en-US"/>
        </w:rPr>
      </w:pPr>
      <w:r w:rsidRPr="006C18AF">
        <w:rPr>
          <w:rFonts w:cs="Lucida Sans Unicode"/>
          <w:i/>
          <w:iCs/>
          <w:lang w:val="en-US"/>
        </w:rPr>
        <w:t>No later than four (4) weeks after the Lessee has taken over the Leased Area, the Lessee and the Lessor must jointly arrange an environmental study to establish any contamination of the Leased Area on the Date of Commencement. The environmental report will be delivered to both the Lessee and the Lessor and the parties agree that the report will be taken into account if any additional contamination caused by the Lessee is found when the Lessee vacates the Leased Area.</w:t>
      </w:r>
      <w:r w:rsidR="0098534F">
        <w:rPr>
          <w:rFonts w:cs="Lucida Sans Unicode"/>
          <w:i/>
          <w:iCs/>
          <w:lang w:val="en-US"/>
        </w:rPr>
        <w:br/>
      </w:r>
      <w:r w:rsidR="0098534F">
        <w:rPr>
          <w:rFonts w:cs="Lucida Sans Unicode"/>
          <w:i/>
          <w:iCs/>
          <w:lang w:val="en-US"/>
        </w:rPr>
        <w:br/>
      </w:r>
      <w:r w:rsidRPr="0098534F">
        <w:rPr>
          <w:i/>
          <w:iCs/>
          <w:lang w:val="en-US"/>
        </w:rPr>
        <w:t xml:space="preserve">In connection with termination of the lease, the Lessor may demand that the Lessee arranges for soil samples to be taken no later than four (4) months before the end of the Lease to document that the Lessee has not added to the contamination of the Leased Area during the term of the Lease. The Lessee pays the associated costs. </w:t>
      </w:r>
      <w:r w:rsidR="0098534F">
        <w:rPr>
          <w:i/>
          <w:iCs/>
          <w:lang w:val="en-US"/>
        </w:rPr>
        <w:br/>
      </w:r>
      <w:r w:rsidR="0098534F">
        <w:rPr>
          <w:i/>
          <w:iCs/>
          <w:lang w:val="en-US"/>
        </w:rPr>
        <w:br/>
      </w:r>
      <w:r w:rsidRPr="0098534F">
        <w:rPr>
          <w:i/>
          <w:iCs/>
          <w:highlight w:val="lightGray"/>
          <w:lang w:val="en-US"/>
        </w:rPr>
        <w:t>[Rolling non-terminability is desired]</w:t>
      </w:r>
      <w:r w:rsidR="0098534F">
        <w:rPr>
          <w:i/>
          <w:iCs/>
          <w:lang w:val="en-US"/>
        </w:rPr>
        <w:br/>
      </w:r>
    </w:p>
    <w:p w14:paraId="317A5ED9" w14:textId="77777777" w:rsidR="00042637" w:rsidRPr="006C18AF" w:rsidRDefault="00042637" w:rsidP="0098534F">
      <w:pPr>
        <w:pStyle w:val="Opstilling-talellerbogst"/>
        <w:numPr>
          <w:ilvl w:val="2"/>
          <w:numId w:val="16"/>
        </w:numPr>
        <w:rPr>
          <w:rFonts w:cs="Lucida Sans Unicode"/>
          <w:i/>
          <w:lang w:val="en-US"/>
        </w:rPr>
      </w:pPr>
      <w:r w:rsidRPr="006C18AF">
        <w:rPr>
          <w:rFonts w:cs="Lucida Sans Unicode"/>
          <w:i/>
          <w:iCs/>
          <w:lang w:val="en-US"/>
        </w:rPr>
        <w:t xml:space="preserve">The date specified in clause 2.4 above on which non-terminability ends is extended automatically every year so that the period of non-terminability remains unchanged. </w:t>
      </w:r>
    </w:p>
    <w:p w14:paraId="3E95775F" w14:textId="5139C081" w:rsidR="00042637" w:rsidRPr="006C18AF" w:rsidRDefault="00042637" w:rsidP="00042637">
      <w:pPr>
        <w:pStyle w:val="Normalindrykning"/>
        <w:ind w:firstLine="141"/>
        <w:rPr>
          <w:rFonts w:cs="Times New Roman"/>
          <w:lang w:val="en-US"/>
        </w:rPr>
      </w:pPr>
      <w:r w:rsidRPr="006C18AF">
        <w:rPr>
          <w:i/>
          <w:iCs/>
          <w:highlight w:val="lightGray"/>
          <w:lang w:val="en-US"/>
        </w:rPr>
        <w:t>[The introduction of requirements for the customers’ green transition is desired]</w:t>
      </w:r>
      <w:r w:rsidR="00004E7E">
        <w:rPr>
          <w:i/>
          <w:iCs/>
          <w:lang w:val="en-US"/>
        </w:rPr>
        <w:br/>
      </w:r>
    </w:p>
    <w:p w14:paraId="3EAE485E" w14:textId="5C65AD3B" w:rsidR="00042637" w:rsidRPr="0065378D" w:rsidRDefault="00042637" w:rsidP="00004E7E">
      <w:pPr>
        <w:pStyle w:val="Opstilling-talellerbogst"/>
        <w:numPr>
          <w:ilvl w:val="2"/>
          <w:numId w:val="16"/>
        </w:numPr>
        <w:rPr>
          <w:rFonts w:cs="Lucida Sans Unicode"/>
          <w:i/>
          <w:lang w:val="en-US"/>
        </w:rPr>
      </w:pPr>
      <w:r w:rsidRPr="00004E7E">
        <w:rPr>
          <w:rFonts w:cs="Lucida Sans Unicode"/>
          <w:i/>
          <w:iCs/>
          <w:lang w:val="en-US"/>
        </w:rPr>
        <w:t>An</w:t>
      </w:r>
      <w:r w:rsidRPr="006C18AF">
        <w:rPr>
          <w:i/>
          <w:iCs/>
          <w:highlight w:val="lightGray"/>
          <w:lang w:val="en-US"/>
        </w:rPr>
        <w:t xml:space="preserve"> agreement specifying the customer’s contribution to the port’s green transition may be included here. </w:t>
      </w:r>
    </w:p>
    <w:p w14:paraId="3F1B06E7" w14:textId="77777777" w:rsidR="00042637" w:rsidRPr="0065378D" w:rsidRDefault="00042637" w:rsidP="0065378D">
      <w:pPr>
        <w:pStyle w:val="Overskrift2"/>
        <w:widowControl w:val="0"/>
        <w:numPr>
          <w:ilvl w:val="0"/>
          <w:numId w:val="16"/>
        </w:numPr>
        <w:spacing w:line="240" w:lineRule="auto"/>
        <w:rPr>
          <w:lang w:val="en-US"/>
        </w:rPr>
      </w:pPr>
      <w:r w:rsidRPr="0065378D">
        <w:rPr>
          <w:lang w:val="en-US"/>
        </w:rPr>
        <w:t>Communication</w:t>
      </w:r>
    </w:p>
    <w:p w14:paraId="69C99102" w14:textId="767DD67F" w:rsidR="00164F1E" w:rsidRDefault="00042637" w:rsidP="00164F1E">
      <w:pPr>
        <w:pStyle w:val="Opstilling-talellerbogst"/>
        <w:numPr>
          <w:ilvl w:val="1"/>
          <w:numId w:val="16"/>
        </w:numPr>
        <w:rPr>
          <w:rFonts w:cs="Lucida Sans Unicode"/>
          <w:lang w:val="en-US"/>
        </w:rPr>
      </w:pPr>
      <w:r w:rsidRPr="00164F1E">
        <w:rPr>
          <w:rFonts w:cs="Lucida Sans Unicode"/>
          <w:lang w:val="en-GB"/>
        </w:rPr>
        <w:t>The</w:t>
      </w:r>
      <w:r w:rsidRPr="006C18AF">
        <w:rPr>
          <w:rFonts w:cs="Lucida Sans Unicode"/>
          <w:lang w:val="en-US"/>
        </w:rPr>
        <w:t xml:space="preserve"> parties agree that demands may be sent with binding effect to the stated email addresses. The parties are obliged to ensure that the stated email addresses are always correct and active.</w:t>
      </w:r>
    </w:p>
    <w:p w14:paraId="6E01ED4F" w14:textId="350DB445" w:rsidR="00042637" w:rsidRPr="00164F1E" w:rsidRDefault="00042637" w:rsidP="00164F1E">
      <w:pPr>
        <w:pStyle w:val="Overskrift2"/>
        <w:widowControl w:val="0"/>
        <w:numPr>
          <w:ilvl w:val="0"/>
          <w:numId w:val="16"/>
        </w:numPr>
        <w:spacing w:line="240" w:lineRule="auto"/>
        <w:rPr>
          <w:lang w:val="en-US"/>
        </w:rPr>
      </w:pPr>
      <w:r w:rsidRPr="00164F1E">
        <w:rPr>
          <w:lang w:val="en-US"/>
        </w:rPr>
        <w:t>Signatures</w:t>
      </w:r>
      <w:bookmarkEnd w:id="15"/>
    </w:p>
    <w:p w14:paraId="5AF9DF1E" w14:textId="77777777" w:rsidR="00042637" w:rsidRPr="006C18AF" w:rsidRDefault="00042637" w:rsidP="00164F1E">
      <w:pPr>
        <w:pStyle w:val="Opstilling-talellerbogst"/>
        <w:numPr>
          <w:ilvl w:val="1"/>
          <w:numId w:val="16"/>
        </w:numPr>
        <w:rPr>
          <w:rFonts w:cs="Lucida Sans Unicode"/>
          <w:lang w:val="en-US"/>
        </w:rPr>
      </w:pPr>
      <w:r w:rsidRPr="00164F1E">
        <w:rPr>
          <w:rFonts w:cs="Lucida Sans Unicode"/>
          <w:lang w:val="en-GB"/>
        </w:rPr>
        <w:t>The</w:t>
      </w:r>
      <w:r w:rsidRPr="006C18AF">
        <w:rPr>
          <w:rFonts w:cs="Lucida Sans Unicode"/>
          <w:lang w:val="en-US"/>
        </w:rPr>
        <w:t xml:space="preserve"> Lease is signed by the parties in two (2) originals of which each party has received one (1).</w:t>
      </w:r>
    </w:p>
    <w:p w14:paraId="505E4508" w14:textId="77777777" w:rsidR="00042637" w:rsidRPr="006C18AF" w:rsidRDefault="00042637" w:rsidP="00042637">
      <w:pPr>
        <w:pStyle w:val="Normalindrykning"/>
        <w:widowControl w:val="0"/>
        <w:ind w:left="0"/>
        <w:contextualSpacing/>
        <w:rPr>
          <w:rFonts w:cs="Lucida Sans Unicode"/>
          <w:lang w:val="en-US"/>
        </w:rPr>
      </w:pPr>
    </w:p>
    <w:p w14:paraId="4B8B3220" w14:textId="77777777" w:rsidR="00042637" w:rsidRPr="006C18AF" w:rsidRDefault="00042637" w:rsidP="00042637">
      <w:pPr>
        <w:pStyle w:val="Normalindrykning"/>
        <w:widowControl w:val="0"/>
        <w:tabs>
          <w:tab w:val="left" w:pos="4836"/>
        </w:tabs>
        <w:ind w:left="0"/>
        <w:contextualSpacing/>
        <w:rPr>
          <w:rFonts w:cs="Lucida Sans Unicode"/>
          <w:lang w:val="en-US"/>
        </w:rPr>
      </w:pPr>
      <w:r w:rsidRPr="006C18AF">
        <w:rPr>
          <w:rFonts w:cs="Lucida Sans Unicode"/>
          <w:lang w:val="en-US"/>
        </w:rPr>
        <w:t>Date:</w:t>
      </w:r>
      <w:r w:rsidRPr="006C18AF">
        <w:rPr>
          <w:rFonts w:cs="Lucida Sans Unicode"/>
          <w:lang w:val="en-US"/>
        </w:rPr>
        <w:tab/>
        <w:t>Date:</w:t>
      </w:r>
    </w:p>
    <w:p w14:paraId="360ED6E2" w14:textId="77777777" w:rsidR="00042637" w:rsidRPr="006C18AF" w:rsidRDefault="00042637" w:rsidP="00042637">
      <w:pPr>
        <w:pStyle w:val="Normalindrykning"/>
        <w:widowControl w:val="0"/>
        <w:tabs>
          <w:tab w:val="left" w:pos="4836"/>
        </w:tabs>
        <w:ind w:left="0"/>
        <w:contextualSpacing/>
        <w:rPr>
          <w:rFonts w:cs="Lucida Sans Unicode"/>
          <w:lang w:val="en-US"/>
        </w:rPr>
      </w:pPr>
      <w:r w:rsidRPr="006C18AF">
        <w:rPr>
          <w:rFonts w:cs="Lucida Sans Unicode"/>
          <w:lang w:val="en-US"/>
        </w:rPr>
        <w:t>For the Lessee</w:t>
      </w:r>
      <w:r w:rsidRPr="006C18AF">
        <w:rPr>
          <w:rFonts w:cs="Lucida Sans Unicode"/>
          <w:lang w:val="en-US"/>
        </w:rPr>
        <w:tab/>
        <w:t xml:space="preserve">For the Lessor </w:t>
      </w:r>
    </w:p>
    <w:p w14:paraId="72566D19" w14:textId="77777777" w:rsidR="00042637" w:rsidRPr="006C18AF" w:rsidRDefault="00042637" w:rsidP="00042637">
      <w:pPr>
        <w:pStyle w:val="Normalindrykning"/>
        <w:widowControl w:val="0"/>
        <w:ind w:left="0"/>
        <w:contextualSpacing/>
        <w:rPr>
          <w:rFonts w:cs="Lucida Sans Unicode"/>
          <w:lang w:val="en-US"/>
        </w:rPr>
      </w:pPr>
    </w:p>
    <w:p w14:paraId="78A43F7B" w14:textId="77777777" w:rsidR="00042637" w:rsidRPr="006C18AF" w:rsidRDefault="00042637" w:rsidP="00042637">
      <w:pPr>
        <w:pStyle w:val="Normalindrykning"/>
        <w:widowControl w:val="0"/>
        <w:ind w:left="0"/>
        <w:contextualSpacing/>
        <w:rPr>
          <w:rFonts w:cs="Lucida Sans Unicode"/>
          <w:lang w:val="en-US"/>
        </w:rPr>
      </w:pPr>
    </w:p>
    <w:p w14:paraId="502444FF" w14:textId="77777777" w:rsidR="00042637" w:rsidRPr="006C18AF" w:rsidRDefault="00042637" w:rsidP="00042637">
      <w:pPr>
        <w:pStyle w:val="Normalindrykning"/>
        <w:widowControl w:val="0"/>
        <w:tabs>
          <w:tab w:val="left" w:pos="4836"/>
        </w:tabs>
        <w:ind w:left="0"/>
        <w:contextualSpacing/>
        <w:rPr>
          <w:rFonts w:cs="Lucida Sans Unicode"/>
          <w:u w:val="single"/>
          <w:lang w:val="en-US"/>
        </w:rPr>
      </w:pPr>
      <w:r w:rsidRPr="006C18AF">
        <w:rPr>
          <w:rFonts w:cs="Lucida Sans Unicode"/>
          <w:u w:val="single"/>
          <w:lang w:val="en-US"/>
        </w:rPr>
        <w:t>                                          </w:t>
      </w:r>
      <w:r w:rsidRPr="006C18AF">
        <w:rPr>
          <w:rFonts w:cs="Lucida Sans Unicode"/>
          <w:lang w:val="en-US"/>
        </w:rPr>
        <w:tab/>
      </w:r>
      <w:r w:rsidRPr="006C18AF">
        <w:rPr>
          <w:rFonts w:cs="Lucida Sans Unicode"/>
          <w:u w:val="single"/>
          <w:lang w:val="en-US"/>
        </w:rPr>
        <w:t>                                             </w:t>
      </w:r>
    </w:p>
    <w:p w14:paraId="1A77D975" w14:textId="77777777" w:rsidR="00042637" w:rsidRPr="006C18AF" w:rsidRDefault="00042637" w:rsidP="00042637">
      <w:pPr>
        <w:pStyle w:val="Normalindrykning"/>
        <w:widowControl w:val="0"/>
        <w:tabs>
          <w:tab w:val="left" w:pos="4836"/>
        </w:tabs>
        <w:ind w:left="0"/>
        <w:contextualSpacing/>
        <w:rPr>
          <w:rFonts w:cs="Lucida Sans Unicode"/>
          <w:i/>
          <w:lang w:val="en-US"/>
        </w:rPr>
      </w:pPr>
      <w:r w:rsidRPr="006C18AF">
        <w:rPr>
          <w:rFonts w:cs="Lucida Sans Unicode"/>
          <w:i/>
          <w:iCs/>
          <w:highlight w:val="lightGray"/>
          <w:lang w:val="en-US"/>
        </w:rPr>
        <w:t>[Name]</w:t>
      </w:r>
      <w:r w:rsidRPr="006C18AF">
        <w:rPr>
          <w:rFonts w:cs="Lucida Sans Unicode"/>
          <w:i/>
          <w:iCs/>
          <w:lang w:val="en-US"/>
        </w:rPr>
        <w:tab/>
      </w:r>
      <w:r w:rsidRPr="006C18AF">
        <w:rPr>
          <w:rFonts w:cs="Lucida Sans Unicode"/>
          <w:i/>
          <w:iCs/>
          <w:highlight w:val="lightGray"/>
          <w:lang w:val="en-US"/>
        </w:rPr>
        <w:t>[Name]</w:t>
      </w:r>
    </w:p>
    <w:p w14:paraId="02DE29C9" w14:textId="77777777" w:rsidR="00042637" w:rsidRPr="006C18AF" w:rsidRDefault="00042637" w:rsidP="00042637">
      <w:pPr>
        <w:pStyle w:val="Normalindrykning"/>
        <w:widowControl w:val="0"/>
        <w:tabs>
          <w:tab w:val="left" w:pos="4836"/>
        </w:tabs>
        <w:ind w:left="0"/>
        <w:contextualSpacing/>
        <w:rPr>
          <w:rFonts w:cs="Lucida Sans Unicode"/>
          <w:i/>
          <w:lang w:val="en-US"/>
        </w:rPr>
      </w:pPr>
      <w:r w:rsidRPr="006C18AF">
        <w:rPr>
          <w:i/>
          <w:iCs/>
          <w:lang w:val="en-US"/>
        </w:rPr>
        <w:tab/>
      </w:r>
    </w:p>
    <w:p w14:paraId="1FF5B40D" w14:textId="77777777" w:rsidR="00042637" w:rsidRPr="006C18AF" w:rsidRDefault="00042637" w:rsidP="00042637">
      <w:pPr>
        <w:pStyle w:val="Normalindrykning"/>
        <w:widowControl w:val="0"/>
        <w:tabs>
          <w:tab w:val="left" w:pos="4836"/>
        </w:tabs>
        <w:ind w:left="0"/>
        <w:contextualSpacing/>
        <w:rPr>
          <w:rFonts w:cs="Lucida Sans Unicode"/>
          <w:i/>
          <w:lang w:val="en-US"/>
        </w:rPr>
      </w:pPr>
    </w:p>
    <w:p w14:paraId="30091AC3" w14:textId="77777777" w:rsidR="00042637" w:rsidRPr="006C18AF" w:rsidRDefault="00042637" w:rsidP="00042637">
      <w:pPr>
        <w:pStyle w:val="zzDokID"/>
        <w:framePr w:wrap="notBeside"/>
        <w:widowControl w:val="0"/>
        <w:spacing w:line="240" w:lineRule="auto"/>
        <w:rPr>
          <w:rFonts w:cs="Lucida Sans Unicode"/>
          <w:sz w:val="20"/>
          <w:szCs w:val="20"/>
          <w:lang w:val="en-US"/>
        </w:rPr>
      </w:pPr>
    </w:p>
    <w:p w14:paraId="6854729E" w14:textId="77777777" w:rsidR="00042637" w:rsidRPr="006C18AF" w:rsidRDefault="00042637" w:rsidP="00042637">
      <w:pPr>
        <w:widowControl w:val="0"/>
        <w:rPr>
          <w:rFonts w:cs="Lucida Sans Unicode"/>
          <w:b/>
          <w:lang w:val="en-US"/>
        </w:rPr>
      </w:pPr>
    </w:p>
    <w:p w14:paraId="6977572E" w14:textId="77777777" w:rsidR="00BB6203" w:rsidRDefault="00BB6203">
      <w:pPr>
        <w:spacing w:after="0" w:line="260" w:lineRule="atLeast"/>
        <w:rPr>
          <w:rFonts w:cs="Lucida Sans Unicode"/>
          <w:b/>
          <w:bCs/>
          <w:lang w:val="en-US"/>
        </w:rPr>
      </w:pPr>
      <w:r>
        <w:rPr>
          <w:rFonts w:cs="Lucida Sans Unicode"/>
          <w:b/>
          <w:bCs/>
          <w:lang w:val="en-US"/>
        </w:rPr>
        <w:br w:type="page"/>
      </w:r>
    </w:p>
    <w:p w14:paraId="0ABE180E" w14:textId="18D97557" w:rsidR="00042637" w:rsidRPr="006C18AF" w:rsidRDefault="00042637" w:rsidP="00042637">
      <w:pPr>
        <w:widowControl w:val="0"/>
        <w:rPr>
          <w:rFonts w:cs="Lucida Sans Unicode"/>
          <w:b/>
          <w:lang w:val="en-US"/>
        </w:rPr>
      </w:pPr>
      <w:r w:rsidRPr="006C18AF">
        <w:rPr>
          <w:rFonts w:cs="Lucida Sans Unicode"/>
          <w:b/>
          <w:bCs/>
          <w:lang w:val="en-US"/>
        </w:rPr>
        <w:t>Appendices:</w:t>
      </w:r>
    </w:p>
    <w:p w14:paraId="39AD7FD8" w14:textId="77777777" w:rsidR="00042637" w:rsidRPr="006C18AF" w:rsidRDefault="00042637" w:rsidP="00042637">
      <w:pPr>
        <w:widowControl w:val="0"/>
        <w:rPr>
          <w:rFonts w:cs="Lucida Sans Unicode"/>
          <w:lang w:val="en-US"/>
        </w:rPr>
      </w:pPr>
      <w:r w:rsidRPr="006C18AF">
        <w:rPr>
          <w:rFonts w:cs="Lucida Sans Unicode"/>
          <w:lang w:val="en-US"/>
        </w:rPr>
        <w:t xml:space="preserve">Appendix </w:t>
      </w:r>
      <w:r w:rsidRPr="006C18AF">
        <w:rPr>
          <w:rFonts w:cs="Lucida Sans Unicode"/>
          <w:lang w:val="en-US"/>
        </w:rPr>
        <w:fldChar w:fldCharType="begin"/>
      </w:r>
      <w:r w:rsidRPr="006C18AF">
        <w:rPr>
          <w:rFonts w:cs="Lucida Sans Unicode"/>
          <w:lang w:val="en-US"/>
        </w:rPr>
        <w:instrText xml:space="preserve"> REF _Ref22041407 \r \h  \* MERGEFORMAT </w:instrText>
      </w:r>
      <w:r w:rsidRPr="006C18AF">
        <w:rPr>
          <w:rFonts w:cs="Lucida Sans Unicode"/>
          <w:lang w:val="en-US"/>
        </w:rPr>
      </w:r>
      <w:r w:rsidRPr="006C18AF">
        <w:rPr>
          <w:rFonts w:cs="Lucida Sans Unicode"/>
          <w:lang w:val="en-US"/>
        </w:rPr>
        <w:fldChar w:fldCharType="separate"/>
      </w:r>
      <w:r w:rsidRPr="006C18AF">
        <w:rPr>
          <w:rFonts w:cs="Lucida Sans Unicode"/>
          <w:lang w:val="en-US"/>
        </w:rPr>
        <w:t>1.1</w:t>
      </w:r>
      <w:r w:rsidRPr="006C18AF">
        <w:rPr>
          <w:rFonts w:cs="Lucida Sans Unicode"/>
          <w:lang w:val="en-US"/>
        </w:rPr>
        <w:fldChar w:fldCharType="end"/>
      </w:r>
      <w:r w:rsidRPr="006C18AF">
        <w:rPr>
          <w:rFonts w:cs="Lucida Sans Unicode"/>
          <w:lang w:val="en-US"/>
        </w:rPr>
        <w:tab/>
      </w:r>
      <w:r w:rsidRPr="006C18AF">
        <w:rPr>
          <w:rFonts w:cs="Lucida Sans Unicode"/>
          <w:i/>
          <w:iCs/>
          <w:lang w:val="en-US"/>
        </w:rPr>
        <w:t>[</w:t>
      </w:r>
      <w:r w:rsidRPr="006C18AF">
        <w:rPr>
          <w:rFonts w:cs="Lucida Sans Unicode"/>
          <w:i/>
          <w:iCs/>
          <w:highlight w:val="lightGray"/>
          <w:lang w:val="en-US"/>
        </w:rPr>
        <w:t>Drawing of the Leased Area]</w:t>
      </w:r>
    </w:p>
    <w:p w14:paraId="500E4222" w14:textId="77777777" w:rsidR="00042637" w:rsidRPr="006C18AF" w:rsidRDefault="00042637" w:rsidP="00042637">
      <w:pPr>
        <w:widowControl w:val="0"/>
        <w:rPr>
          <w:rFonts w:cs="Lucida Sans Unicode"/>
          <w:i/>
          <w:lang w:val="en-US"/>
        </w:rPr>
      </w:pPr>
      <w:r w:rsidRPr="006C18AF">
        <w:rPr>
          <w:rFonts w:cs="Lucida Sans Unicode"/>
          <w:lang w:val="en-US"/>
        </w:rPr>
        <w:t xml:space="preserve">Appendix 1.2 </w:t>
      </w:r>
      <w:r w:rsidRPr="006C18AF">
        <w:rPr>
          <w:rFonts w:cs="Lucida Sans Unicode"/>
          <w:lang w:val="en-US"/>
        </w:rPr>
        <w:tab/>
      </w:r>
      <w:r w:rsidRPr="006C18AF">
        <w:rPr>
          <w:rFonts w:cs="Lucida Sans Unicode"/>
          <w:i/>
          <w:iCs/>
          <w:lang w:val="en-US"/>
        </w:rPr>
        <w:t>[</w:t>
      </w:r>
      <w:r w:rsidRPr="006C18AF">
        <w:rPr>
          <w:rFonts w:cs="Lucida Sans Unicode"/>
          <w:i/>
          <w:iCs/>
          <w:highlight w:val="lightGray"/>
          <w:lang w:val="en-US"/>
        </w:rPr>
        <w:t>Photo documentation]</w:t>
      </w:r>
    </w:p>
    <w:p w14:paraId="4E0BE2D3" w14:textId="77777777" w:rsidR="00042637" w:rsidRPr="006C18AF" w:rsidRDefault="00042637" w:rsidP="00042637">
      <w:pPr>
        <w:widowControl w:val="0"/>
        <w:rPr>
          <w:rFonts w:cs="Lucida Sans Unicode"/>
          <w:iCs/>
          <w:lang w:val="en-US"/>
        </w:rPr>
      </w:pPr>
      <w:r w:rsidRPr="006C18AF">
        <w:rPr>
          <w:rFonts w:cs="Lucida Sans Unicode"/>
          <w:lang w:val="en-US"/>
        </w:rPr>
        <w:t>Appendix 1.3</w:t>
      </w:r>
      <w:r w:rsidRPr="006C18AF">
        <w:rPr>
          <w:rFonts w:cs="Lucida Sans Unicode"/>
          <w:lang w:val="en-US"/>
        </w:rPr>
        <w:tab/>
      </w:r>
      <w:r w:rsidRPr="006C18AF">
        <w:rPr>
          <w:rFonts w:cs="Lucida Sans Unicode"/>
          <w:i/>
          <w:iCs/>
          <w:highlight w:val="lightGray"/>
          <w:lang w:val="en-US"/>
        </w:rPr>
        <w:t>[Environmental report or similar]</w:t>
      </w:r>
    </w:p>
    <w:p w14:paraId="390995A4" w14:textId="77777777" w:rsidR="00042637" w:rsidRPr="006C18AF" w:rsidRDefault="00042637" w:rsidP="00042637">
      <w:pPr>
        <w:widowControl w:val="0"/>
        <w:rPr>
          <w:rFonts w:cs="Lucida Sans Unicode"/>
          <w:lang w:val="en-US"/>
        </w:rPr>
      </w:pPr>
      <w:r w:rsidRPr="006C18AF">
        <w:rPr>
          <w:rFonts w:cs="Lucida Sans Unicode"/>
          <w:lang w:val="en-US"/>
        </w:rPr>
        <w:t>Appendix 6.3</w:t>
      </w:r>
      <w:r w:rsidRPr="006C18AF">
        <w:rPr>
          <w:rFonts w:cs="Lucida Sans Unicode"/>
          <w:lang w:val="en-US"/>
        </w:rPr>
        <w:tab/>
        <w:t>Procedure for termination and surrendering of port areas</w:t>
      </w:r>
    </w:p>
    <w:p w14:paraId="3FBE7804" w14:textId="77777777" w:rsidR="00042637" w:rsidRPr="006C18AF" w:rsidRDefault="00042637" w:rsidP="00042637">
      <w:pPr>
        <w:widowControl w:val="0"/>
        <w:rPr>
          <w:rFonts w:cs="Lucida Sans Unicode"/>
          <w:lang w:val="en-US"/>
        </w:rPr>
      </w:pPr>
      <w:r w:rsidRPr="006C18AF">
        <w:rPr>
          <w:rFonts w:cs="Lucida Sans Unicode"/>
          <w:lang w:val="en-US"/>
        </w:rPr>
        <w:t xml:space="preserve">Appendix </w:t>
      </w:r>
      <w:r w:rsidRPr="006C18AF">
        <w:rPr>
          <w:rFonts w:cs="Lucida Sans Unicode"/>
          <w:lang w:val="en-US"/>
        </w:rPr>
        <w:fldChar w:fldCharType="begin"/>
      </w:r>
      <w:r w:rsidRPr="006C18AF">
        <w:rPr>
          <w:rFonts w:cs="Lucida Sans Unicode"/>
          <w:lang w:val="en-US"/>
        </w:rPr>
        <w:instrText xml:space="preserve"> REF _Ref21522904 \r \h  \* MERGEFORMAT </w:instrText>
      </w:r>
      <w:r w:rsidRPr="006C18AF">
        <w:rPr>
          <w:rFonts w:cs="Lucida Sans Unicode"/>
          <w:lang w:val="en-US"/>
        </w:rPr>
      </w:r>
      <w:r w:rsidRPr="006C18AF">
        <w:rPr>
          <w:rFonts w:cs="Lucida Sans Unicode"/>
          <w:lang w:val="en-US"/>
        </w:rPr>
        <w:fldChar w:fldCharType="separate"/>
      </w:r>
      <w:r w:rsidRPr="006C18AF">
        <w:rPr>
          <w:rFonts w:cs="Lucida Sans Unicode"/>
          <w:lang w:val="en-US"/>
        </w:rPr>
        <w:t>7.1</w:t>
      </w:r>
      <w:r w:rsidRPr="006C18AF">
        <w:rPr>
          <w:rFonts w:cs="Lucida Sans Unicode"/>
          <w:lang w:val="en-US"/>
        </w:rPr>
        <w:fldChar w:fldCharType="end"/>
      </w:r>
      <w:r w:rsidRPr="006C18AF">
        <w:rPr>
          <w:rFonts w:cs="Lucida Sans Unicode"/>
          <w:lang w:val="en-US"/>
        </w:rPr>
        <w:tab/>
        <w:t>General provisions for lease of port areas in</w:t>
      </w:r>
      <w:r w:rsidRPr="006C18AF">
        <w:rPr>
          <w:rFonts w:cs="Lucida Sans Unicode"/>
          <w:i/>
          <w:iCs/>
          <w:highlight w:val="lightGray"/>
          <w:lang w:val="en-US"/>
        </w:rPr>
        <w:t xml:space="preserve"> [the Port of xxx]</w:t>
      </w:r>
    </w:p>
    <w:sectPr w:rsidR="00042637" w:rsidRPr="006C18AF" w:rsidSect="002D48D1">
      <w:headerReference w:type="default" r:id="rId8"/>
      <w:footerReference w:type="default" r:id="rId9"/>
      <w:headerReference w:type="first" r:id="rId10"/>
      <w:footerReference w:type="first" r:id="rId11"/>
      <w:pgSz w:w="11906" w:h="16838" w:code="9"/>
      <w:pgMar w:top="1956" w:right="1418" w:bottom="1418"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1DB4" w14:textId="77777777" w:rsidR="00D630DD" w:rsidRDefault="00D630DD" w:rsidP="009E4B94">
      <w:pPr>
        <w:spacing w:line="240" w:lineRule="auto"/>
      </w:pPr>
      <w:r>
        <w:separator/>
      </w:r>
    </w:p>
  </w:endnote>
  <w:endnote w:type="continuationSeparator" w:id="0">
    <w:p w14:paraId="3D9B9497" w14:textId="77777777" w:rsidR="00D630DD" w:rsidRDefault="00D630D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A6F1" w14:textId="77777777" w:rsidR="009855C3" w:rsidRDefault="009855C3" w:rsidP="009855C3">
    <w:pPr>
      <w:pStyle w:val="Sidefod"/>
    </w:pPr>
    <w:r>
      <w:rPr>
        <w:noProof/>
        <w:lang w:eastAsia="da-DK"/>
      </w:rPr>
      <mc:AlternateContent>
        <mc:Choice Requires="wps">
          <w:drawing>
            <wp:anchor distT="0" distB="0" distL="114300" distR="114300" simplePos="0" relativeHeight="251672576" behindDoc="0" locked="0" layoutInCell="1" allowOverlap="1" wp14:anchorId="1AB1573A" wp14:editId="206C162D">
              <wp:simplePos x="0" y="0"/>
              <wp:positionH relativeFrom="rightMargin">
                <wp:posOffset>-811171</wp:posOffset>
              </wp:positionH>
              <wp:positionV relativeFrom="page">
                <wp:posOffset>9842740</wp:posOffset>
              </wp:positionV>
              <wp:extent cx="1702435" cy="847844"/>
              <wp:effectExtent l="0" t="0" r="12065" b="9525"/>
              <wp:wrapNone/>
              <wp:docPr id="3" name="Text Box 3"/>
              <wp:cNvGraphicFramePr/>
              <a:graphic xmlns:a="http://schemas.openxmlformats.org/drawingml/2006/main">
                <a:graphicData uri="http://schemas.microsoft.com/office/word/2010/wordprocessingShape">
                  <wps:wsp>
                    <wps:cNvSpPr txBox="1"/>
                    <wps:spPr>
                      <a:xfrm>
                        <a:off x="0" y="0"/>
                        <a:ext cx="1702435" cy="847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6BCC5" w14:textId="0497A13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11198">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EA22E9">
                            <w:rPr>
                              <w:rStyle w:val="Sidetal"/>
                              <w:noProof/>
                            </w:rPr>
                            <w:t>2</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1573A" id="_x0000_t202" coordsize="21600,21600" o:spt="202" path="m,l,21600r21600,l21600,xe">
              <v:stroke joinstyle="miter"/>
              <v:path gradientshapeok="t" o:connecttype="rect"/>
            </v:shapetype>
            <v:shape id="Text Box 3" o:spid="_x0000_s1026" type="#_x0000_t202" style="position:absolute;margin-left:-63.85pt;margin-top:775pt;width:134.05pt;height:66.7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" filled="f" stroked="f" strokeweight=".5pt">
              <v:textbox inset="0,0,0,0">
                <w:txbxContent>
                  <w:p w14:paraId="7DA6BCC5" w14:textId="0497A13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11198">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EA22E9">
                      <w:rPr>
                        <w:rStyle w:val="Sidetal"/>
                        <w:noProof/>
                      </w:rPr>
                      <w:t>2</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475" w14:textId="77777777" w:rsidR="009855C3" w:rsidRDefault="009855C3" w:rsidP="009855C3">
    <w:pPr>
      <w:pStyle w:val="Sidefod"/>
    </w:pPr>
    <w:r>
      <w:rPr>
        <w:noProof/>
        <w:lang w:eastAsia="da-DK"/>
      </w:rPr>
      <mc:AlternateContent>
        <mc:Choice Requires="wps">
          <w:drawing>
            <wp:anchor distT="0" distB="0" distL="114300" distR="114300" simplePos="0" relativeHeight="251670528" behindDoc="0" locked="0" layoutInCell="1" allowOverlap="1" wp14:anchorId="6C5936A4" wp14:editId="3592354E">
              <wp:simplePos x="0" y="0"/>
              <wp:positionH relativeFrom="rightMargin">
                <wp:posOffset>-811530</wp:posOffset>
              </wp:positionH>
              <wp:positionV relativeFrom="page">
                <wp:posOffset>9886950</wp:posOffset>
              </wp:positionV>
              <wp:extent cx="1702435" cy="803275"/>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70243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8B86A"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936A4" id="_x0000_t202" coordsize="21600,21600" o:spt="202" path="m,l,21600r21600,l21600,xe">
              <v:stroke joinstyle="miter"/>
              <v:path gradientshapeok="t" o:connecttype="rect"/>
            </v:shapetype>
            <v:shape id="Text Box 2" o:spid="_x0000_s1027" type="#_x0000_t202" style="position:absolute;margin-left:-63.9pt;margin-top:778.5pt;width:134.05pt;height:63.2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" filled="f" stroked="f" strokeweight=".5pt">
              <v:textbox inset="0,0,0,0">
                <w:txbxContent>
                  <w:p w14:paraId="4F18B86A"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2801" w14:textId="77777777" w:rsidR="00D630DD" w:rsidRDefault="00D630DD" w:rsidP="009E4B94">
      <w:pPr>
        <w:spacing w:line="240" w:lineRule="auto"/>
      </w:pPr>
      <w:r>
        <w:separator/>
      </w:r>
    </w:p>
  </w:footnote>
  <w:footnote w:type="continuationSeparator" w:id="0">
    <w:p w14:paraId="6475332D" w14:textId="77777777" w:rsidR="00D630DD" w:rsidRDefault="00D630D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6190" w14:textId="77777777" w:rsidR="004610DE" w:rsidRDefault="00086C8B">
    <w:pPr>
      <w:pStyle w:val="Sidehoved"/>
    </w:pPr>
    <w:r>
      <w:rPr>
        <w:noProof/>
        <w:lang w:eastAsia="da-DK"/>
      </w:rPr>
      <w:drawing>
        <wp:anchor distT="0" distB="0" distL="114300" distR="114300" simplePos="0" relativeHeight="251674624" behindDoc="0" locked="0" layoutInCell="1" allowOverlap="1" wp14:anchorId="5CA73822" wp14:editId="16216877">
          <wp:simplePos x="0" y="0"/>
          <wp:positionH relativeFrom="margin">
            <wp:posOffset>20320</wp:posOffset>
          </wp:positionH>
          <wp:positionV relativeFrom="page">
            <wp:posOffset>542925</wp:posOffset>
          </wp:positionV>
          <wp:extent cx="2122631" cy="570708"/>
          <wp:effectExtent l="0" t="0" r="0" b="1270"/>
          <wp:wrapNone/>
          <wp:docPr id="6"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631" cy="570708"/>
                  </a:xfrm>
                  <a:prstGeom prst="rect">
                    <a:avLst/>
                  </a:prstGeom>
                </pic:spPr>
              </pic:pic>
            </a:graphicData>
          </a:graphic>
          <wp14:sizeRelH relativeFrom="margin">
            <wp14:pctWidth>0</wp14:pctWidth>
          </wp14:sizeRelH>
          <wp14:sizeRelV relativeFrom="margin">
            <wp14:pctHeight>0</wp14:pctHeight>
          </wp14:sizeRelV>
        </wp:anchor>
      </w:drawing>
    </w:r>
  </w:p>
  <w:p w14:paraId="3C93B558" w14:textId="77777777" w:rsidR="004610DE" w:rsidRDefault="004610DE" w:rsidP="004610DE">
    <w:pPr>
      <w:pStyle w:val="Sidehoved"/>
    </w:pPr>
  </w:p>
  <w:p w14:paraId="09A0B741" w14:textId="77777777" w:rsidR="004610DE" w:rsidRDefault="004610DE" w:rsidP="004610D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9764" w14:textId="77777777" w:rsidR="0009128C" w:rsidRDefault="0009128C" w:rsidP="00DD1936">
    <w:pPr>
      <w:pStyle w:val="Sidehoved"/>
    </w:pPr>
  </w:p>
  <w:p w14:paraId="7397840F" w14:textId="77777777" w:rsidR="008F4D20" w:rsidRDefault="00B339C6" w:rsidP="00DD1936">
    <w:pPr>
      <w:pStyle w:val="Sidehoved"/>
    </w:pPr>
    <w:r>
      <w:rPr>
        <w:noProof/>
        <w:lang w:eastAsia="da-DK"/>
      </w:rPr>
      <w:drawing>
        <wp:anchor distT="0" distB="0" distL="114300" distR="114300" simplePos="0" relativeHeight="251663360" behindDoc="0" locked="0" layoutInCell="1" allowOverlap="1" wp14:anchorId="6D9B8879" wp14:editId="02CF78C8">
          <wp:simplePos x="0" y="0"/>
          <wp:positionH relativeFrom="margin">
            <wp:align>left</wp:align>
          </wp:positionH>
          <wp:positionV relativeFrom="page">
            <wp:posOffset>566626</wp:posOffset>
          </wp:positionV>
          <wp:extent cx="2552400" cy="450000"/>
          <wp:effectExtent l="0" t="0" r="635" b="7620"/>
          <wp:wrapNone/>
          <wp:docPr id="7"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a:extLst>
                      <a:ext uri="{28A0092B-C50C-407E-A947-70E740481C1C}">
                        <a14:useLocalDpi xmlns:a14="http://schemas.microsoft.com/office/drawing/2010/main" val="0"/>
                      </a:ext>
                    </a:extLst>
                  </a:blip>
                  <a:stretch>
                    <a:fillRect/>
                  </a:stretch>
                </pic:blipFill>
                <pic:spPr>
                  <a:xfrm>
                    <a:off x="0" y="0"/>
                    <a:ext cx="25524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0919DC"/>
    <w:multiLevelType w:val="hybridMultilevel"/>
    <w:tmpl w:val="A8B6FFD8"/>
    <w:lvl w:ilvl="0" w:tplc="75AE248A">
      <w:start w:val="1"/>
      <w:numFmt w:val="decimal"/>
      <w:pStyle w:val="Opstillingmed1"/>
      <w:lvlText w:val="(%1)"/>
      <w:lvlJc w:val="left"/>
      <w:pPr>
        <w:tabs>
          <w:tab w:val="num" w:pos="992"/>
        </w:tabs>
        <w:ind w:left="992" w:hanging="992"/>
      </w:pPr>
      <w:rPr>
        <w:strike w:val="0"/>
        <w:dstrike w:val="0"/>
        <w:u w:val="none"/>
        <w:effect w:val="none"/>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0" w15:restartNumberingAfterBreak="0">
    <w:nsid w:val="44C5720A"/>
    <w:multiLevelType w:val="multilevel"/>
    <w:tmpl w:val="D738374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D9047D"/>
    <w:multiLevelType w:val="multilevel"/>
    <w:tmpl w:val="6A4C3E36"/>
    <w:lvl w:ilvl="0">
      <w:start w:val="1"/>
      <w:numFmt w:val="decimal"/>
      <w:pStyle w:val="Overskriftsniveau1"/>
      <w:lvlText w:val="%1"/>
      <w:lvlJc w:val="left"/>
      <w:pPr>
        <w:tabs>
          <w:tab w:val="num" w:pos="992"/>
        </w:tabs>
        <w:ind w:left="992" w:hanging="992"/>
      </w:pPr>
      <w:rPr>
        <w:b/>
        <w:i w:val="0"/>
      </w:rPr>
    </w:lvl>
    <w:lvl w:ilvl="1">
      <w:start w:val="1"/>
      <w:numFmt w:val="decimal"/>
      <w:pStyle w:val="Overskriftsniveau2"/>
      <w:lvlText w:val="%1.%2"/>
      <w:lvlJc w:val="left"/>
      <w:pPr>
        <w:tabs>
          <w:tab w:val="num" w:pos="992"/>
        </w:tabs>
        <w:ind w:left="992" w:hanging="992"/>
      </w:pPr>
      <w:rPr>
        <w:rFonts w:ascii="Lucida Sans Unicode" w:hAnsi="Lucida Sans Unicode" w:cs="Lucida Sans Unicode" w:hint="default"/>
        <w:b w:val="0"/>
        <w:i w:val="0"/>
      </w:rPr>
    </w:lvl>
    <w:lvl w:ilvl="2">
      <w:start w:val="1"/>
      <w:numFmt w:val="decimal"/>
      <w:pStyle w:val="Overskriftsniveau3"/>
      <w:lvlText w:val="%1.%2.%3"/>
      <w:lvlJc w:val="left"/>
      <w:pPr>
        <w:tabs>
          <w:tab w:val="num" w:pos="992"/>
        </w:tabs>
        <w:ind w:left="992" w:hanging="992"/>
      </w:pPr>
      <w:rPr>
        <w:b w:val="0"/>
        <w:i w:val="0"/>
      </w:rPr>
    </w:lvl>
    <w:lvl w:ilvl="3">
      <w:start w:val="1"/>
      <w:numFmt w:val="decimal"/>
      <w:pStyle w:val="Overskriftsniveau4"/>
      <w:lvlText w:val="%1.%2.%3.%4"/>
      <w:lvlJc w:val="left"/>
      <w:pPr>
        <w:tabs>
          <w:tab w:val="num" w:pos="992"/>
        </w:tabs>
        <w:ind w:left="992" w:hanging="992"/>
      </w:pPr>
      <w:rPr>
        <w:b w:val="0"/>
        <w:i w:val="0"/>
      </w:r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E20588C"/>
    <w:multiLevelType w:val="multilevel"/>
    <w:tmpl w:val="886CF78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3" w15:restartNumberingAfterBreak="0">
    <w:nsid w:val="7FB354B8"/>
    <w:multiLevelType w:val="multilevel"/>
    <w:tmpl w:val="B382FC52"/>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jOREwrUV73MkRf8uZDX/rBonXzBh06Ic76r/2e8IkYpPV4dr5ScAYCPT5x5UgjEu"/>
  </w:docVars>
  <w:rsids>
    <w:rsidRoot w:val="00D630DD"/>
    <w:rsid w:val="00004865"/>
    <w:rsid w:val="00004E7E"/>
    <w:rsid w:val="00016218"/>
    <w:rsid w:val="00021F22"/>
    <w:rsid w:val="00022133"/>
    <w:rsid w:val="000335E0"/>
    <w:rsid w:val="00042637"/>
    <w:rsid w:val="00080393"/>
    <w:rsid w:val="00086C8B"/>
    <w:rsid w:val="0009128C"/>
    <w:rsid w:val="00094ABD"/>
    <w:rsid w:val="0009564C"/>
    <w:rsid w:val="000A42EB"/>
    <w:rsid w:val="000B01BB"/>
    <w:rsid w:val="000B1EF2"/>
    <w:rsid w:val="000C274C"/>
    <w:rsid w:val="000D2337"/>
    <w:rsid w:val="001012C9"/>
    <w:rsid w:val="00103E3F"/>
    <w:rsid w:val="00127B95"/>
    <w:rsid w:val="0013244F"/>
    <w:rsid w:val="00154497"/>
    <w:rsid w:val="00154A92"/>
    <w:rsid w:val="00164F1E"/>
    <w:rsid w:val="00170242"/>
    <w:rsid w:val="001776F0"/>
    <w:rsid w:val="00177B68"/>
    <w:rsid w:val="00182651"/>
    <w:rsid w:val="0018701D"/>
    <w:rsid w:val="001B1D1E"/>
    <w:rsid w:val="001B3021"/>
    <w:rsid w:val="001B7D76"/>
    <w:rsid w:val="001D60BD"/>
    <w:rsid w:val="001F6F98"/>
    <w:rsid w:val="00233DE7"/>
    <w:rsid w:val="00244D70"/>
    <w:rsid w:val="00270F19"/>
    <w:rsid w:val="00273CAC"/>
    <w:rsid w:val="00276E18"/>
    <w:rsid w:val="00296B9D"/>
    <w:rsid w:val="002C3C58"/>
    <w:rsid w:val="002C5297"/>
    <w:rsid w:val="002D2A26"/>
    <w:rsid w:val="002D37EB"/>
    <w:rsid w:val="002D48D1"/>
    <w:rsid w:val="002D5562"/>
    <w:rsid w:val="002E27B6"/>
    <w:rsid w:val="002E74A4"/>
    <w:rsid w:val="00333398"/>
    <w:rsid w:val="00361BC1"/>
    <w:rsid w:val="003649EA"/>
    <w:rsid w:val="003B35B0"/>
    <w:rsid w:val="003C3569"/>
    <w:rsid w:val="003C4F9F"/>
    <w:rsid w:val="003C60F1"/>
    <w:rsid w:val="003D3C60"/>
    <w:rsid w:val="003E570A"/>
    <w:rsid w:val="00400771"/>
    <w:rsid w:val="00421009"/>
    <w:rsid w:val="00424709"/>
    <w:rsid w:val="00424AD9"/>
    <w:rsid w:val="00440C85"/>
    <w:rsid w:val="004546D6"/>
    <w:rsid w:val="00454F08"/>
    <w:rsid w:val="004610DE"/>
    <w:rsid w:val="00472CC9"/>
    <w:rsid w:val="00486B20"/>
    <w:rsid w:val="00494F0E"/>
    <w:rsid w:val="00495CF2"/>
    <w:rsid w:val="004A5FFD"/>
    <w:rsid w:val="004B44F9"/>
    <w:rsid w:val="004B7584"/>
    <w:rsid w:val="004C01B2"/>
    <w:rsid w:val="004D6649"/>
    <w:rsid w:val="004E1AA9"/>
    <w:rsid w:val="004F1ED7"/>
    <w:rsid w:val="004F6AB7"/>
    <w:rsid w:val="005178A7"/>
    <w:rsid w:val="00526160"/>
    <w:rsid w:val="00542BA7"/>
    <w:rsid w:val="00543EF2"/>
    <w:rsid w:val="00561C72"/>
    <w:rsid w:val="00564BCC"/>
    <w:rsid w:val="00577267"/>
    <w:rsid w:val="00577D1D"/>
    <w:rsid w:val="0058178C"/>
    <w:rsid w:val="00582AE7"/>
    <w:rsid w:val="005969C6"/>
    <w:rsid w:val="005A28D4"/>
    <w:rsid w:val="005B1E6A"/>
    <w:rsid w:val="005C5F97"/>
    <w:rsid w:val="005C769C"/>
    <w:rsid w:val="005D4E19"/>
    <w:rsid w:val="005D5E2B"/>
    <w:rsid w:val="005F1580"/>
    <w:rsid w:val="005F3ED8"/>
    <w:rsid w:val="005F6B57"/>
    <w:rsid w:val="00626B8D"/>
    <w:rsid w:val="00646A56"/>
    <w:rsid w:val="0065378D"/>
    <w:rsid w:val="00655B49"/>
    <w:rsid w:val="00674045"/>
    <w:rsid w:val="00681D83"/>
    <w:rsid w:val="00684B69"/>
    <w:rsid w:val="006900C2"/>
    <w:rsid w:val="006965FC"/>
    <w:rsid w:val="006B30A9"/>
    <w:rsid w:val="006C18AF"/>
    <w:rsid w:val="006D78C2"/>
    <w:rsid w:val="006F0214"/>
    <w:rsid w:val="007008EE"/>
    <w:rsid w:val="0070267E"/>
    <w:rsid w:val="00706612"/>
    <w:rsid w:val="00706E32"/>
    <w:rsid w:val="00712CB3"/>
    <w:rsid w:val="00726A1D"/>
    <w:rsid w:val="00742D4D"/>
    <w:rsid w:val="007546AF"/>
    <w:rsid w:val="00765934"/>
    <w:rsid w:val="0077451B"/>
    <w:rsid w:val="007757CC"/>
    <w:rsid w:val="007760E6"/>
    <w:rsid w:val="007830AC"/>
    <w:rsid w:val="007A2417"/>
    <w:rsid w:val="007A54B8"/>
    <w:rsid w:val="007C030A"/>
    <w:rsid w:val="007D091C"/>
    <w:rsid w:val="007E373C"/>
    <w:rsid w:val="008002CE"/>
    <w:rsid w:val="00833E2D"/>
    <w:rsid w:val="00836161"/>
    <w:rsid w:val="008378A6"/>
    <w:rsid w:val="0084140D"/>
    <w:rsid w:val="0084319C"/>
    <w:rsid w:val="0088565F"/>
    <w:rsid w:val="00892D08"/>
    <w:rsid w:val="00893791"/>
    <w:rsid w:val="00894846"/>
    <w:rsid w:val="008C1D07"/>
    <w:rsid w:val="008D3A23"/>
    <w:rsid w:val="008E5A6D"/>
    <w:rsid w:val="008F2CB4"/>
    <w:rsid w:val="008F32DF"/>
    <w:rsid w:val="008F4D20"/>
    <w:rsid w:val="009004F7"/>
    <w:rsid w:val="00912F6F"/>
    <w:rsid w:val="00914E3A"/>
    <w:rsid w:val="00931BBC"/>
    <w:rsid w:val="00934225"/>
    <w:rsid w:val="0094757D"/>
    <w:rsid w:val="0095144E"/>
    <w:rsid w:val="00951B25"/>
    <w:rsid w:val="00955149"/>
    <w:rsid w:val="00972F5A"/>
    <w:rsid w:val="009737E4"/>
    <w:rsid w:val="00983B74"/>
    <w:rsid w:val="0098534F"/>
    <w:rsid w:val="009855C3"/>
    <w:rsid w:val="00986611"/>
    <w:rsid w:val="00990263"/>
    <w:rsid w:val="009A4CCC"/>
    <w:rsid w:val="009B311B"/>
    <w:rsid w:val="009C6526"/>
    <w:rsid w:val="009D1E80"/>
    <w:rsid w:val="009E4B94"/>
    <w:rsid w:val="009F1A11"/>
    <w:rsid w:val="009F1B4C"/>
    <w:rsid w:val="00A13C3D"/>
    <w:rsid w:val="00A5257A"/>
    <w:rsid w:val="00A64E59"/>
    <w:rsid w:val="00A7758D"/>
    <w:rsid w:val="00A91DA5"/>
    <w:rsid w:val="00AA1FF1"/>
    <w:rsid w:val="00AB0D1B"/>
    <w:rsid w:val="00AB4582"/>
    <w:rsid w:val="00AD5F89"/>
    <w:rsid w:val="00AD766D"/>
    <w:rsid w:val="00AD7AD8"/>
    <w:rsid w:val="00AF1D02"/>
    <w:rsid w:val="00B00D92"/>
    <w:rsid w:val="00B0422A"/>
    <w:rsid w:val="00B24E70"/>
    <w:rsid w:val="00B339C6"/>
    <w:rsid w:val="00B3738C"/>
    <w:rsid w:val="00B809F6"/>
    <w:rsid w:val="00B91803"/>
    <w:rsid w:val="00BB4255"/>
    <w:rsid w:val="00BB6203"/>
    <w:rsid w:val="00BC1F67"/>
    <w:rsid w:val="00C02B5B"/>
    <w:rsid w:val="00C11198"/>
    <w:rsid w:val="00C1603B"/>
    <w:rsid w:val="00C357EF"/>
    <w:rsid w:val="00C439CB"/>
    <w:rsid w:val="00C5146C"/>
    <w:rsid w:val="00C645B8"/>
    <w:rsid w:val="00C776EA"/>
    <w:rsid w:val="00C93A86"/>
    <w:rsid w:val="00CA0183"/>
    <w:rsid w:val="00CA0A7D"/>
    <w:rsid w:val="00CC1FF0"/>
    <w:rsid w:val="00CC6322"/>
    <w:rsid w:val="00CC658D"/>
    <w:rsid w:val="00CE0720"/>
    <w:rsid w:val="00CE5168"/>
    <w:rsid w:val="00CF0343"/>
    <w:rsid w:val="00CF104F"/>
    <w:rsid w:val="00CF4F37"/>
    <w:rsid w:val="00D2152F"/>
    <w:rsid w:val="00D21F1A"/>
    <w:rsid w:val="00D267B7"/>
    <w:rsid w:val="00D27D0E"/>
    <w:rsid w:val="00D3752F"/>
    <w:rsid w:val="00D53670"/>
    <w:rsid w:val="00D630DD"/>
    <w:rsid w:val="00D670A0"/>
    <w:rsid w:val="00D77933"/>
    <w:rsid w:val="00D87C66"/>
    <w:rsid w:val="00D96141"/>
    <w:rsid w:val="00D96501"/>
    <w:rsid w:val="00DB1DB4"/>
    <w:rsid w:val="00DB31AF"/>
    <w:rsid w:val="00DC022D"/>
    <w:rsid w:val="00DC1387"/>
    <w:rsid w:val="00DC246F"/>
    <w:rsid w:val="00DC61BD"/>
    <w:rsid w:val="00DD01F7"/>
    <w:rsid w:val="00DD1936"/>
    <w:rsid w:val="00DD7510"/>
    <w:rsid w:val="00DE2B28"/>
    <w:rsid w:val="00E11C04"/>
    <w:rsid w:val="00E15613"/>
    <w:rsid w:val="00E40B8F"/>
    <w:rsid w:val="00E4112B"/>
    <w:rsid w:val="00E52C33"/>
    <w:rsid w:val="00E53EE9"/>
    <w:rsid w:val="00E700DF"/>
    <w:rsid w:val="00E958E1"/>
    <w:rsid w:val="00EA22E9"/>
    <w:rsid w:val="00ED6EC5"/>
    <w:rsid w:val="00EE50FD"/>
    <w:rsid w:val="00F030EC"/>
    <w:rsid w:val="00F04788"/>
    <w:rsid w:val="00F233E7"/>
    <w:rsid w:val="00F35362"/>
    <w:rsid w:val="00F422A8"/>
    <w:rsid w:val="00F57ECA"/>
    <w:rsid w:val="00F67A0F"/>
    <w:rsid w:val="00F710A5"/>
    <w:rsid w:val="00F73354"/>
    <w:rsid w:val="00FC0DC2"/>
    <w:rsid w:val="00FD1E41"/>
    <w:rsid w:val="00FD48B9"/>
    <w:rsid w:val="00FE2C9C"/>
    <w:rsid w:val="00FE60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5B176C"/>
  <w15:docId w15:val="{A526F4F5-2648-488D-8E46-7B45979F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F1"/>
    <w:pPr>
      <w:spacing w:after="180" w:line="240" w:lineRule="atLeast"/>
    </w:pPr>
  </w:style>
  <w:style w:type="paragraph" w:styleId="Overskrift1">
    <w:name w:val="heading 1"/>
    <w:basedOn w:val="Normal"/>
    <w:next w:val="Normal"/>
    <w:link w:val="Overskrift1Tegn"/>
    <w:uiPriority w:val="9"/>
    <w:qFormat/>
    <w:rsid w:val="000B1EF2"/>
    <w:pPr>
      <w:keepNext/>
      <w:keepLines/>
      <w:spacing w:before="240" w:line="28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D60BD"/>
    <w:pPr>
      <w:keepNext/>
      <w:keepLines/>
      <w:spacing w:before="240" w:after="4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AD7AD8"/>
    <w:pPr>
      <w:keepNext/>
      <w:keepLines/>
      <w:spacing w:before="12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9"/>
    <w:rsid w:val="000B1EF2"/>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D60BD"/>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AD7AD8"/>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C1D07"/>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C1D07"/>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57ECA"/>
    <w:rPr>
      <w:rFonts w:ascii="Verdana" w:hAnsi="Verdana"/>
      <w:sz w:val="16"/>
    </w:rPr>
  </w:style>
  <w:style w:type="paragraph" w:customStyle="1" w:styleId="Template">
    <w:name w:val="Template"/>
    <w:uiPriority w:val="8"/>
    <w:semiHidden/>
    <w:rsid w:val="00B339C6"/>
    <w:pPr>
      <w:spacing w:line="240" w:lineRule="atLeast"/>
    </w:pPr>
    <w:rPr>
      <w:noProof/>
      <w:sz w:val="16"/>
    </w:rPr>
  </w:style>
  <w:style w:type="paragraph" w:customStyle="1" w:styleId="Template-Adresse">
    <w:name w:val="Template - Adresse"/>
    <w:basedOn w:val="Template"/>
    <w:uiPriority w:val="8"/>
    <w:semiHidden/>
    <w:rsid w:val="00E958E1"/>
    <w:pPr>
      <w:suppressAutoHyphens/>
      <w:spacing w:line="200" w:lineRule="atLeast"/>
    </w:pPr>
  </w:style>
  <w:style w:type="paragraph" w:customStyle="1" w:styleId="Template-Virksomhedsnavn">
    <w:name w:val="Template - Virksomheds navn"/>
    <w:basedOn w:val="Template-Adresse"/>
    <w:next w:val="Template-Adresse"/>
    <w:uiPriority w:val="8"/>
    <w:semiHidden/>
    <w:rsid w:val="00CF104F"/>
    <w:pPr>
      <w:spacing w:line="24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4546D6"/>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3649EA"/>
    <w:pPr>
      <w:spacing w:line="280" w:lineRule="atLeast"/>
    </w:pPr>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0B1EF2"/>
    <w:pPr>
      <w:spacing w:before="0"/>
    </w:pPr>
  </w:style>
  <w:style w:type="paragraph" w:customStyle="1" w:styleId="Overskriftsniveau1">
    <w:name w:val="Overskriftsniveau 1"/>
    <w:basedOn w:val="Normal"/>
    <w:next w:val="Normalindrykning"/>
    <w:rsid w:val="00042637"/>
    <w:pPr>
      <w:keepNext/>
      <w:numPr>
        <w:numId w:val="13"/>
      </w:numPr>
      <w:spacing w:after="320" w:line="360" w:lineRule="auto"/>
      <w:jc w:val="both"/>
      <w:outlineLvl w:val="0"/>
    </w:pPr>
    <w:rPr>
      <w:rFonts w:eastAsia="Times New Roman" w:cs="Times New Roman"/>
      <w:b/>
      <w:spacing w:val="6"/>
      <w:sz w:val="18"/>
      <w:szCs w:val="18"/>
      <w:lang w:eastAsia="da-DK"/>
    </w:rPr>
  </w:style>
  <w:style w:type="paragraph" w:customStyle="1" w:styleId="Overskriftsniveau2">
    <w:name w:val="Overskriftsniveau 2"/>
    <w:basedOn w:val="Overskriftsniveau1"/>
    <w:next w:val="Normalindrykning"/>
    <w:rsid w:val="00042637"/>
    <w:pPr>
      <w:numPr>
        <w:ilvl w:val="1"/>
      </w:numPr>
      <w:outlineLvl w:val="1"/>
    </w:pPr>
    <w:rPr>
      <w:b w:val="0"/>
    </w:rPr>
  </w:style>
  <w:style w:type="paragraph" w:customStyle="1" w:styleId="Overskriftsniveau3">
    <w:name w:val="Overskriftsniveau 3"/>
    <w:basedOn w:val="Overskriftsniveau2"/>
    <w:next w:val="Normalindrykning"/>
    <w:rsid w:val="00042637"/>
    <w:pPr>
      <w:numPr>
        <w:ilvl w:val="2"/>
      </w:numPr>
      <w:outlineLvl w:val="2"/>
    </w:pPr>
  </w:style>
  <w:style w:type="paragraph" w:customStyle="1" w:styleId="Overskriftsniveau4">
    <w:name w:val="Overskriftsniveau 4"/>
    <w:basedOn w:val="Overskriftsniveau2"/>
    <w:next w:val="Normalindrykning"/>
    <w:rsid w:val="00042637"/>
    <w:pPr>
      <w:numPr>
        <w:ilvl w:val="3"/>
      </w:numPr>
      <w:outlineLvl w:val="3"/>
    </w:pPr>
  </w:style>
  <w:style w:type="character" w:customStyle="1" w:styleId="Afsnitsniveau2Tegn">
    <w:name w:val="Afsnitsniveau 2 Tegn"/>
    <w:basedOn w:val="Standardskrifttypeiafsnit"/>
    <w:link w:val="Afsnitsniveau2"/>
    <w:locked/>
    <w:rsid w:val="00042637"/>
    <w:rPr>
      <w:rFonts w:eastAsia="Times New Roman" w:cs="Times New Roman"/>
      <w:spacing w:val="6"/>
      <w:szCs w:val="18"/>
      <w:lang w:eastAsia="da-DK"/>
    </w:rPr>
  </w:style>
  <w:style w:type="paragraph" w:customStyle="1" w:styleId="Afsnitsniveau2">
    <w:name w:val="Afsnitsniveau 2"/>
    <w:basedOn w:val="Overskriftsniveau2"/>
    <w:next w:val="Normalindrykning"/>
    <w:link w:val="Afsnitsniveau2Tegn"/>
    <w:rsid w:val="00042637"/>
    <w:pPr>
      <w:keepNext w:val="0"/>
      <w:spacing w:after="0"/>
    </w:pPr>
    <w:rPr>
      <w:sz w:val="20"/>
    </w:rPr>
  </w:style>
  <w:style w:type="paragraph" w:customStyle="1" w:styleId="Opstillingmed1">
    <w:name w:val="Opstilling med (1)"/>
    <w:aliases w:val="(2),(3)"/>
    <w:basedOn w:val="Normal"/>
    <w:rsid w:val="00042637"/>
    <w:pPr>
      <w:numPr>
        <w:numId w:val="14"/>
      </w:numPr>
      <w:spacing w:after="0" w:line="360" w:lineRule="auto"/>
      <w:jc w:val="both"/>
    </w:pPr>
    <w:rPr>
      <w:rFonts w:eastAsia="Times New Roman" w:cs="Times New Roman"/>
      <w:spacing w:val="6"/>
      <w:sz w:val="18"/>
      <w:szCs w:val="18"/>
      <w:lang w:eastAsia="da-DK"/>
    </w:rPr>
  </w:style>
  <w:style w:type="paragraph" w:customStyle="1" w:styleId="zzDokID">
    <w:name w:val="zz DokID"/>
    <w:basedOn w:val="Normal"/>
    <w:semiHidden/>
    <w:rsid w:val="00042637"/>
    <w:pPr>
      <w:framePr w:wrap="notBeside" w:vAnchor="page" w:hAnchor="margin" w:y="15594"/>
      <w:spacing w:after="0" w:line="360" w:lineRule="auto"/>
      <w:jc w:val="both"/>
    </w:pPr>
    <w:rPr>
      <w:rFonts w:eastAsia="Times New Roman" w:cs="Times New Roman"/>
      <w:spacing w:val="6"/>
      <w:sz w:val="12"/>
      <w:szCs w:val="1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46">
      <w:bodyDiv w:val="1"/>
      <w:marLeft w:val="0"/>
      <w:marRight w:val="0"/>
      <w:marTop w:val="0"/>
      <w:marBottom w:val="0"/>
      <w:divBdr>
        <w:top w:val="none" w:sz="0" w:space="0" w:color="auto"/>
        <w:left w:val="none" w:sz="0" w:space="0" w:color="auto"/>
        <w:bottom w:val="none" w:sz="0" w:space="0" w:color="auto"/>
        <w:right w:val="none" w:sz="0" w:space="0" w:color="auto"/>
      </w:divBdr>
    </w:div>
    <w:div w:id="359740374">
      <w:bodyDiv w:val="1"/>
      <w:marLeft w:val="0"/>
      <w:marRight w:val="0"/>
      <w:marTop w:val="0"/>
      <w:marBottom w:val="0"/>
      <w:divBdr>
        <w:top w:val="none" w:sz="0" w:space="0" w:color="auto"/>
        <w:left w:val="none" w:sz="0" w:space="0" w:color="auto"/>
        <w:bottom w:val="none" w:sz="0" w:space="0" w:color="auto"/>
        <w:right w:val="none" w:sz="0" w:space="0" w:color="auto"/>
      </w:divBdr>
    </w:div>
    <w:div w:id="1209224298">
      <w:bodyDiv w:val="1"/>
      <w:marLeft w:val="0"/>
      <w:marRight w:val="0"/>
      <w:marTop w:val="0"/>
      <w:marBottom w:val="0"/>
      <w:divBdr>
        <w:top w:val="none" w:sz="0" w:space="0" w:color="auto"/>
        <w:left w:val="none" w:sz="0" w:space="0" w:color="auto"/>
        <w:bottom w:val="none" w:sz="0" w:space="0" w:color="auto"/>
        <w:right w:val="none" w:sz="0" w:space="0" w:color="auto"/>
      </w:divBdr>
    </w:div>
    <w:div w:id="1454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ollandkommune">
      <a:dk1>
        <a:srgbClr val="000000"/>
      </a:dk1>
      <a:lt1>
        <a:srgbClr val="FFFFFF"/>
      </a:lt1>
      <a:dk2>
        <a:srgbClr val="1A1A1A"/>
      </a:dk2>
      <a:lt2>
        <a:srgbClr val="F2F2F2"/>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C3E7-F73C-4E59-BAC0-74A4E13A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7414</Characters>
  <Application>Microsoft Office Word</Application>
  <DocSecurity>0</DocSecurity>
  <Lines>61</Lines>
  <Paragraphs>17</Paragraphs>
  <ScaleCrop>false</ScaleCrop>
  <HeadingPairs>
    <vt:vector size="6" baseType="variant">
      <vt:variant>
        <vt:lpstr>Titel</vt:lpstr>
      </vt:variant>
      <vt:variant>
        <vt:i4>1</vt:i4>
      </vt:variant>
      <vt:variant>
        <vt:lpstr>Overskrifter</vt:lpstr>
      </vt:variant>
      <vt:variant>
        <vt:i4>47</vt:i4>
      </vt:variant>
      <vt:variant>
        <vt:lpstr>Title</vt:lpstr>
      </vt:variant>
      <vt:variant>
        <vt:i4>1</vt:i4>
      </vt:variant>
    </vt:vector>
  </HeadingPairs>
  <TitlesOfParts>
    <vt:vector size="49" baseType="lpstr">
      <vt:lpstr>Brev</vt:lpstr>
      <vt:lpstr>LEASE OF AN AREA OF LAND </vt:lpstr>
      <vt:lpstr>    1 The leased area</vt:lpstr>
      <vt:lpstr>Term</vt:lpstr>
      <vt:lpstr>    The Lessee takes over the Leased Area on [date.month.year] (the “Date of Commenc</vt:lpstr>
      <vt:lpstr>    The parties may terminate the Lease at six (6) months’ written notice for expiry</vt:lpstr>
      <vt:lpstr>    However, the Lessee may terminate the Lease at the earliest for vacation on [dat</vt:lpstr>
      <vt:lpstr>    The Lessor may terminate the Lease at the earliest for vacation on [date on whic</vt:lpstr>
      <vt:lpstr>    </vt:lpstr>
      <vt:lpstr>Use</vt:lpstr>
      <vt:lpstr>    Except with the Lessor’s prior written consent, the Leased Area must not be used</vt:lpstr>
      <vt:lpstr>Rent</vt:lpstr>
      <vt:lpstr>    The annual rent is DKK [xx] per m2 ex VAT and thus totals DKK [xx] ex VAT. </vt:lpstr>
      <vt:lpstr>    VAT will be added to the rent, which is payable to the Lessor quarterly in advan</vt:lpstr>
      <vt:lpstr>    On the date of signing the Lease, rent is payable from the Date of Commencement </vt:lpstr>
      <vt:lpstr>    </vt:lpstr>
      <vt:lpstr>    No later than seven (7) working days after signing the Lease, the Lessee pays a </vt:lpstr>
      <vt:lpstr>    </vt:lpstr>
      <vt:lpstr>    The rent may be adjusted in accordance with what is specified in clause 13.1 of </vt:lpstr>
      <vt:lpstr>    </vt:lpstr>
      <vt:lpstr>Guaranteed turnover</vt:lpstr>
      <vt:lpstr>    The Lessee guarantees to the Lessor that the Lessee’s business will provide turn</vt:lpstr>
      <vt:lpstr>    [If the Lessee does not reach the agreed guaranteed turnover in a year, the Less</vt:lpstr>
      <vt:lpstr>    </vt:lpstr>
      <vt:lpstr>Surrender of the Leased Area</vt:lpstr>
      <vt:lpstr>    Any contamination caused by the Lessee must have been cleaned up when the Leased</vt:lpstr>
      <vt:lpstr>    </vt:lpstr>
      <vt:lpstr>    In addition, the Leased Area must be surrendered:</vt:lpstr>
      <vt:lpstr>    [In the same condition as when it was taken over ./</vt:lpstr>
      <vt:lpstr>    Surrender must in other respects be in accordance with Appendix 6.3 on the proce</vt:lpstr>
      <vt:lpstr>Special agreements</vt:lpstr>
      <vt:lpstr>    The lease is also subject to the attached general provisions for lease of port a</vt:lpstr>
      <vt:lpstr>    The parties agree that the following special agreements apply to the Lease and t</vt:lpstr>
      <vt:lpstr>    </vt:lpstr>
      <vt:lpstr>    [Examples – may be included as further agreed]</vt:lpstr>
      <vt:lpstr>        As the Lessee’s business involves storage of particularly hazardous or polluting</vt:lpstr>
      <vt:lpstr>        This Lease is entered into as an extension of a previous lease entered into on [</vt:lpstr>
      <vt:lpstr>        To cover the documented costs of drawing up the Lease, the Lessee pays DKK [amou</vt:lpstr>
      <vt:lpstr>        The Lessee takes over the Leased Area with the existing building on it. The Less</vt:lpstr>
      <vt:lpstr>        No later than four (4) weeks after the Lessee has taken over the Leased Area, th</vt:lpstr>
      <vt:lpstr>        The date specified in clause 2.4 above on which non-terminability ends is extend</vt:lpstr>
      <vt:lpstr>        An agreement specifying the customer’s contribution to the port’s green transiti</vt:lpstr>
      <vt:lpstr>Communication</vt:lpstr>
      <vt:lpstr>    The parties agree that demands may be sent with binding effect to the stated ema</vt:lpstr>
      <vt:lpstr/>
      <vt:lpstr>Signatures</vt:lpstr>
      <vt:lpstr>    The Lease is signed by the parties in two (2) originals of which each party has </vt:lpstr>
      <vt:lpstr>    </vt:lpstr>
      <vt:lpstr>Brev</vt:lpstr>
    </vt:vector>
  </TitlesOfParts>
  <Company>Lolland Kommune</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Tummas Juul</dc:creator>
  <cp:lastModifiedBy>Tummas Juul</cp:lastModifiedBy>
  <cp:revision>2</cp:revision>
  <dcterms:created xsi:type="dcterms:W3CDTF">2022-02-02T09:12:00Z</dcterms:created>
  <dcterms:modified xsi:type="dcterms:W3CDTF">2022-02-02T09:12:00Z</dcterms:modified>
</cp:coreProperties>
</file>